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B7BB" w14:textId="77777777" w:rsidR="009C120F" w:rsidRPr="00523EF8" w:rsidRDefault="00FF77A1" w:rsidP="009C120F">
      <w:pPr>
        <w:jc w:val="right"/>
        <w:rPr>
          <w:rFonts w:cs="Arial"/>
          <w:color w:val="FFFFFF"/>
          <w:sz w:val="16"/>
          <w:szCs w:val="16"/>
        </w:rPr>
      </w:pPr>
      <w:r>
        <w:rPr>
          <w:b/>
          <w:color w:val="FFFFFF"/>
          <w:sz w:val="16"/>
          <w:szCs w:val="16"/>
          <w:lang w:bidi="en-US"/>
        </w:rPr>
        <w:t>April 18, 2022</w:t>
      </w:r>
    </w:p>
    <w:p w14:paraId="2A787406" w14:textId="77777777" w:rsidR="00FF77A1" w:rsidRPr="00DC65B7" w:rsidRDefault="00FF77A1" w:rsidP="00F53595">
      <w:pPr>
        <w:spacing w:line="300" w:lineRule="exact"/>
        <w:jc w:val="center"/>
        <w:rPr>
          <w:rFonts w:ascii="Arial Rounded MT Bold" w:hAnsi="Arial Rounded MT Bold" w:cs="Arial"/>
          <w:b/>
          <w:bCs/>
          <w:color w:val="000000" w:themeColor="text1"/>
        </w:rPr>
      </w:pPr>
      <w:r w:rsidRPr="00DC65B7">
        <w:rPr>
          <w:rFonts w:ascii="Arial Rounded MT Bold" w:hAnsi="Arial Rounded MT Bold" w:cs="Arial"/>
          <w:b/>
          <w:bCs/>
          <w:color w:val="000000" w:themeColor="text1"/>
        </w:rPr>
        <w:t>REPORT/RECOMMENDATION TO THE</w:t>
      </w:r>
      <w:r w:rsidRPr="00DC65B7">
        <w:rPr>
          <w:rFonts w:ascii="Arial Rounded MT Bold" w:hAnsi="Arial Rounded MT Bold"/>
          <w:b/>
        </w:rPr>
        <w:t xml:space="preserve"> </w:t>
      </w:r>
      <w:sdt>
        <w:sdtPr>
          <w:rPr>
            <w:rFonts w:ascii="Arial Rounded MT Bold" w:hAnsi="Arial Rounded MT Bold" w:cs="Arial"/>
            <w:b/>
          </w:rPr>
          <w:alias w:val="CHOOSE ONE"/>
          <w:tag w:val="CHOOSE ONE"/>
          <w:id w:val="-955797970"/>
          <w:placeholder>
            <w:docPart w:val="F6AA7A70BC0F4749BB7A120ADD1F444F"/>
          </w:placeholder>
          <w:dropDownList>
            <w:listItem w:displayText="BOARD OF SUPERVISORS" w:value="BOARD OF SUPERVISORS"/>
            <w:listItem w:displayText="BOARD OF DIRECTORS" w:value="BOARD OF DIRECTORS"/>
            <w:listItem w:displayText="BOARD OF GOVERNORS" w:value="BOARD OF GOVERNORS"/>
          </w:dropDownList>
        </w:sdtPr>
        <w:sdtEndPr/>
        <w:sdtContent>
          <w:r w:rsidRPr="00DC65B7">
            <w:rPr>
              <w:rFonts w:ascii="Arial Rounded MT Bold" w:hAnsi="Arial Rounded MT Bold" w:cs="Arial"/>
              <w:b/>
            </w:rPr>
            <w:t>BOARD OF SUPERVISORS</w:t>
          </w:r>
        </w:sdtContent>
      </w:sdt>
      <w:r w:rsidRPr="00DC65B7">
        <w:rPr>
          <w:rFonts w:ascii="Arial Rounded MT Bold" w:hAnsi="Arial Rounded MT Bold" w:cs="Arial"/>
          <w:b/>
          <w:bCs/>
          <w:color w:val="000000" w:themeColor="text1"/>
        </w:rPr>
        <w:t xml:space="preserve"> </w:t>
      </w:r>
    </w:p>
    <w:p w14:paraId="6A07E404" w14:textId="77777777" w:rsidR="00FF77A1" w:rsidRPr="00DC65B7" w:rsidRDefault="00FF77A1" w:rsidP="00F53595">
      <w:pPr>
        <w:spacing w:line="300" w:lineRule="exact"/>
        <w:jc w:val="center"/>
        <w:rPr>
          <w:rFonts w:ascii="Arial Rounded MT Bold" w:hAnsi="Arial Rounded MT Bold" w:cs="Arial"/>
          <w:b/>
          <w:bCs/>
          <w:color w:val="000000" w:themeColor="text1"/>
        </w:rPr>
      </w:pPr>
      <w:r w:rsidRPr="00DC65B7">
        <w:rPr>
          <w:rFonts w:ascii="Arial Rounded MT Bold" w:hAnsi="Arial Rounded MT Bold" w:cs="Arial"/>
          <w:b/>
          <w:bCs/>
          <w:caps/>
        </w:rPr>
        <w:t xml:space="preserve">OF </w:t>
      </w:r>
      <w:sdt>
        <w:sdtPr>
          <w:rPr>
            <w:rFonts w:ascii="Arial Rounded MT Bold" w:hAnsi="Arial Rounded MT Bold" w:cs="Arial"/>
            <w:b/>
          </w:rPr>
          <w:alias w:val="CHOOSE ENTITY"/>
          <w:tag w:val="CHOOSE ENTITY"/>
          <w:id w:val="1962152558"/>
          <w:placeholder>
            <w:docPart w:val="78D260154BA44525A2E4A5AC7C2D30CE"/>
          </w:placeholder>
          <w:dropDownList>
            <w:listItem w:displayText="SAN BERNARDINO COUNTY" w:value="SAN BERNARDINO COUNTY"/>
            <w:listItem w:displayText="BIG BEAR VALLEY RECREATION AND PARK DISTRICT" w:value="BIG BEAR VALLEY RECREATION AND PARK DISTRICT"/>
            <w:listItem w:displayText="BLOOMINGTON RECREATION AND PARK DISTRICT" w:value="BLOOMINGTON RECREATION AND PARK DISTRICT"/>
            <w:listItem w:displayText="BOARD GOVERNED COUNTY SERVICE AREAS" w:value="BOARD GOVERNED COUNTY SERVICE AREAS"/>
            <w:listItem w:displayText="COUNTY INDUSTRIAL DEVELOPMENT AUTHORITY (CoIDA)" w:value="COUNTY INDUSTRIAL DEVELOPMENT AUTHORITY (CoIDA)"/>
            <w:listItem w:displayText="IN-HOME SUPPORTIVE SERVICES PUBLIC AUTHORITY" w:value="IN-HOME SUPPORTIVE SERVICES PUBLIC AUTHORITY"/>
            <w:listItem w:displayText="INLAND COUNTIES EMERGENCY MEDICAL AGENCY" w:value="INLAND COUNTIES EMERGENCY MEDICAL AGENCY"/>
            <w:listItem w:displayText="INLAND EMPIRE PUBLIC FACILITIES CORPORATION" w:value="INLAND EMPIRE PUBLIC FACILITIES CORPORATION"/>
            <w:listItem w:displayText="SAN BERNARDINO COUNTY FINANCING AUTHORITY" w:value="SAN BERNARDINO COUNTY FINANCING AUTHORITY"/>
            <w:listItem w:displayText="SAN BERNARDINO COUNTY FIRE PROTECTION DISTRICT" w:value="SAN BERNARDINO COUNTY FIRE PROTECTION DISTRICT"/>
            <w:listItem w:displayText="SAN BERNARDINO COUNTY FLOOD CONTROL DISTRICT" w:value="SAN BERNARDINO COUNTY FLOOD CONTROL DISTRICT"/>
            <w:listItem w:displayText="SUCCESSOR AGENCY TO THE COUNTY OF SAN BERNARDINO REDEVELOPMENT AGENCY" w:value="SUCCESSOR AGENCY TO THE COUNTY OF SAN BERNARDINO REDEVELOPMENT AGENCY"/>
          </w:dropDownList>
        </w:sdtPr>
        <w:sdtEndPr/>
        <w:sdtContent>
          <w:r>
            <w:rPr>
              <w:rFonts w:ascii="Arial Rounded MT Bold" w:hAnsi="Arial Rounded MT Bold" w:cs="Arial"/>
              <w:b/>
            </w:rPr>
            <w:t>SAN BERNARDINO COUNTY</w:t>
          </w:r>
        </w:sdtContent>
      </w:sdt>
    </w:p>
    <w:p w14:paraId="4BC3657D" w14:textId="77777777" w:rsidR="00FF77A1" w:rsidRPr="00DC65B7" w:rsidRDefault="00FF77A1" w:rsidP="00F53595">
      <w:pPr>
        <w:spacing w:line="300" w:lineRule="exact"/>
        <w:jc w:val="center"/>
        <w:rPr>
          <w:rFonts w:ascii="Arial Rounded MT Bold" w:hAnsi="Arial Rounded MT Bold" w:cs="Arial"/>
          <w:b/>
          <w:bCs/>
          <w:color w:val="000000" w:themeColor="text1"/>
        </w:rPr>
      </w:pPr>
      <w:r w:rsidRPr="00DC65B7">
        <w:rPr>
          <w:rFonts w:ascii="Arial Rounded MT Bold" w:hAnsi="Arial Rounded MT Bold" w:cs="Arial"/>
          <w:b/>
          <w:bCs/>
          <w:color w:val="000000" w:themeColor="text1"/>
        </w:rPr>
        <w:t>AND RECORD OF ACTION</w:t>
      </w:r>
    </w:p>
    <w:p w14:paraId="221945CD" w14:textId="77777777" w:rsidR="00FF77A1" w:rsidRDefault="00FF77A1" w:rsidP="00044C85">
      <w:pPr>
        <w:spacing w:line="300" w:lineRule="exact"/>
        <w:jc w:val="center"/>
        <w:rPr>
          <w:rFonts w:cs="Arial"/>
          <w:b/>
          <w:bCs/>
          <w:color w:val="000000" w:themeColor="text1"/>
          <w:sz w:val="22"/>
          <w:szCs w:val="22"/>
        </w:rPr>
      </w:pPr>
    </w:p>
    <w:p w14:paraId="3E9797B3" w14:textId="77777777" w:rsidR="00FF77A1" w:rsidRDefault="00FF77A1" w:rsidP="00044C85">
      <w:pPr>
        <w:spacing w:line="300" w:lineRule="exact"/>
        <w:jc w:val="center"/>
        <w:rPr>
          <w:rFonts w:cs="Arial"/>
          <w:b/>
          <w:bCs/>
          <w:color w:val="000000" w:themeColor="text1"/>
          <w:sz w:val="22"/>
          <w:szCs w:val="22"/>
        </w:rPr>
      </w:pPr>
      <w:r>
        <w:rPr>
          <w:rFonts w:cs="Arial"/>
          <w:b/>
          <w:bCs/>
          <w:color w:val="000000" w:themeColor="text1"/>
          <w:sz w:val="22"/>
          <w:szCs w:val="22"/>
        </w:rPr>
        <w:t>April 26, 2022</w:t>
      </w:r>
    </w:p>
    <w:p w14:paraId="58A379C7" w14:textId="77777777" w:rsidR="00FF77A1" w:rsidRDefault="00FF77A1" w:rsidP="00B00042">
      <w:pPr>
        <w:spacing w:line="300" w:lineRule="exact"/>
        <w:jc w:val="both"/>
        <w:rPr>
          <w:rFonts w:cs="Arial"/>
          <w:b/>
          <w:bCs/>
          <w:color w:val="000000" w:themeColor="text1"/>
          <w:sz w:val="22"/>
          <w:szCs w:val="22"/>
          <w:u w:val="single"/>
        </w:rPr>
      </w:pPr>
    </w:p>
    <w:p w14:paraId="1283B9A3" w14:textId="77777777" w:rsidR="00FF77A1" w:rsidRDefault="00FF77A1" w:rsidP="00B00042">
      <w:pPr>
        <w:spacing w:line="300" w:lineRule="exact"/>
        <w:jc w:val="both"/>
        <w:rPr>
          <w:rFonts w:cs="Arial"/>
          <w:b/>
          <w:bCs/>
          <w:color w:val="000000" w:themeColor="text1"/>
          <w:sz w:val="22"/>
          <w:szCs w:val="22"/>
          <w:u w:val="single"/>
        </w:rPr>
      </w:pPr>
      <w:r w:rsidRPr="0000288C">
        <w:rPr>
          <w:rFonts w:cs="Arial"/>
          <w:b/>
          <w:bCs/>
          <w:color w:val="000000" w:themeColor="text1"/>
          <w:sz w:val="22"/>
          <w:szCs w:val="22"/>
          <w:u w:val="single"/>
        </w:rPr>
        <w:t>FROM</w:t>
      </w:r>
    </w:p>
    <w:p w14:paraId="62755CBB" w14:textId="77777777" w:rsidR="00FF77A1" w:rsidRDefault="00FF77A1" w:rsidP="00FC0D2D">
      <w:pPr>
        <w:tabs>
          <w:tab w:val="left" w:pos="810"/>
        </w:tabs>
        <w:spacing w:line="300" w:lineRule="exact"/>
        <w:jc w:val="both"/>
        <w:rPr>
          <w:rFonts w:cs="Arial"/>
          <w:bCs/>
          <w:color w:val="000000" w:themeColor="text1"/>
        </w:rPr>
      </w:pPr>
      <w:r w:rsidRPr="006A684B">
        <w:rPr>
          <w:rStyle w:val="Style1"/>
        </w:rPr>
        <w:t>SUPRIYA BARROWS</w:t>
      </w:r>
      <w:r>
        <w:rPr>
          <w:rStyle w:val="Style1"/>
        </w:rPr>
        <w:t>, Deputy Executive Officer, Community Development and Housing</w:t>
      </w:r>
      <w:r>
        <w:rPr>
          <w:rFonts w:cs="Arial"/>
          <w:bCs/>
          <w:color w:val="000000" w:themeColor="text1"/>
        </w:rPr>
        <w:t xml:space="preserve"> </w:t>
      </w:r>
      <w:r w:rsidRPr="00AF317E">
        <w:rPr>
          <w:rFonts w:cs="Arial"/>
          <w:b/>
          <w:color w:val="000000" w:themeColor="text1"/>
          <w:sz w:val="22"/>
          <w:szCs w:val="22"/>
        </w:rPr>
        <w:t xml:space="preserve">Department </w:t>
      </w:r>
    </w:p>
    <w:p w14:paraId="4B736CD1" w14:textId="77777777" w:rsidR="00FF77A1" w:rsidRPr="00B00042" w:rsidRDefault="00FF77A1" w:rsidP="00B00042">
      <w:pPr>
        <w:tabs>
          <w:tab w:val="left" w:pos="810"/>
        </w:tabs>
        <w:spacing w:line="300" w:lineRule="exact"/>
        <w:jc w:val="both"/>
        <w:rPr>
          <w:rFonts w:cs="Arial"/>
          <w:b/>
          <w:bCs/>
          <w:color w:val="000000" w:themeColor="text1"/>
          <w:u w:val="single"/>
        </w:rPr>
      </w:pPr>
      <w:r>
        <w:rPr>
          <w:rFonts w:cs="Arial"/>
          <w:bCs/>
          <w:color w:val="000000" w:themeColor="text1"/>
        </w:rPr>
        <w:t xml:space="preserve">          </w:t>
      </w:r>
    </w:p>
    <w:p w14:paraId="26226392" w14:textId="77777777" w:rsidR="00FF77A1" w:rsidRDefault="00FF77A1" w:rsidP="00EB3128">
      <w:pPr>
        <w:tabs>
          <w:tab w:val="left" w:pos="7275"/>
        </w:tabs>
        <w:spacing w:line="300" w:lineRule="exact"/>
        <w:jc w:val="both"/>
        <w:rPr>
          <w:rFonts w:cs="Arial"/>
          <w:b/>
          <w:bCs/>
          <w:color w:val="000000" w:themeColor="text1"/>
          <w:sz w:val="22"/>
          <w:szCs w:val="22"/>
        </w:rPr>
      </w:pPr>
      <w:r w:rsidRPr="005C3F4D">
        <w:rPr>
          <w:rFonts w:cs="Arial"/>
          <w:b/>
          <w:bCs/>
          <w:color w:val="000000" w:themeColor="text1"/>
          <w:sz w:val="22"/>
          <w:szCs w:val="22"/>
          <w:u w:val="single"/>
        </w:rPr>
        <w:t>SUBJECT</w:t>
      </w:r>
      <w:r w:rsidRPr="005C3F4D">
        <w:rPr>
          <w:rFonts w:cs="Arial"/>
          <w:b/>
          <w:bCs/>
          <w:color w:val="000000" w:themeColor="text1"/>
          <w:sz w:val="22"/>
          <w:szCs w:val="22"/>
        </w:rPr>
        <w:t xml:space="preserve"> </w:t>
      </w:r>
      <w:r>
        <w:rPr>
          <w:rFonts w:cs="Arial"/>
          <w:b/>
          <w:bCs/>
          <w:color w:val="000000" w:themeColor="text1"/>
          <w:sz w:val="22"/>
          <w:szCs w:val="22"/>
        </w:rPr>
        <w:tab/>
      </w:r>
    </w:p>
    <w:p w14:paraId="1052A31F" w14:textId="77777777" w:rsidR="00FF77A1" w:rsidRPr="00B00529" w:rsidRDefault="00CA76B8" w:rsidP="00F53595">
      <w:pPr>
        <w:tabs>
          <w:tab w:val="left" w:pos="6495"/>
        </w:tabs>
        <w:jc w:val="both"/>
        <w:rPr>
          <w:rFonts w:cs="Arial"/>
          <w:bCs/>
          <w:color w:val="FFFFFF" w:themeColor="background1"/>
          <w:sz w:val="22"/>
          <w:szCs w:val="22"/>
        </w:rPr>
      </w:pPr>
      <w:sdt>
        <w:sdtPr>
          <w:rPr>
            <w:rFonts w:cs="Arial"/>
            <w:bCs/>
            <w:sz w:val="4"/>
            <w:szCs w:val="22"/>
          </w:rPr>
          <w:id w:val="921305548"/>
          <w:lock w:val="sdtContentLocked"/>
          <w:placeholder>
            <w:docPart w:val="B7504D58E967477F8B04323695BD518D"/>
          </w:placeholder>
          <w:text/>
        </w:sdtPr>
        <w:sdtEndPr/>
        <w:sdtContent>
          <w:r w:rsidR="00FF77A1" w:rsidRPr="00B00529">
            <w:rPr>
              <w:rFonts w:cs="Arial"/>
              <w:bCs/>
              <w:color w:val="FFFFFF" w:themeColor="background1"/>
              <w:sz w:val="4"/>
              <w:szCs w:val="22"/>
            </w:rPr>
            <w:t>..Title</w:t>
          </w:r>
        </w:sdtContent>
      </w:sdt>
      <w:r w:rsidR="00FF77A1">
        <w:rPr>
          <w:rFonts w:cs="Arial"/>
          <w:bCs/>
          <w:color w:val="FFFFFF" w:themeColor="background1"/>
          <w:sz w:val="4"/>
          <w:szCs w:val="22"/>
        </w:rPr>
        <w:tab/>
      </w:r>
    </w:p>
    <w:p w14:paraId="4D488FE3" w14:textId="77777777" w:rsidR="00FF77A1" w:rsidRDefault="00FF77A1" w:rsidP="00BF303B">
      <w:pPr>
        <w:autoSpaceDE w:val="0"/>
        <w:autoSpaceDN w:val="0"/>
        <w:adjustRightInd w:val="0"/>
        <w:jc w:val="both"/>
        <w:rPr>
          <w:rStyle w:val="Style3"/>
        </w:rPr>
      </w:pPr>
      <w:r w:rsidRPr="00C328E0">
        <w:rPr>
          <w:rStyle w:val="Style3"/>
        </w:rPr>
        <w:t>Proposed Program Year 2022-23 Housing and Urban Development Annual Action Plan</w:t>
      </w:r>
    </w:p>
    <w:sdt>
      <w:sdtPr>
        <w:rPr>
          <w:rFonts w:cs="Arial"/>
          <w:bCs/>
          <w:sz w:val="4"/>
          <w:szCs w:val="22"/>
        </w:rPr>
        <w:id w:val="1465620745"/>
        <w:lock w:val="sdtContentLocked"/>
        <w:placeholder>
          <w:docPart w:val="B7504D58E967477F8B04323695BD518D"/>
        </w:placeholder>
        <w:text/>
      </w:sdtPr>
      <w:sdtEndPr/>
      <w:sdtContent>
        <w:p w14:paraId="73C4D712" w14:textId="77777777" w:rsidR="00FF77A1" w:rsidRPr="00B00529" w:rsidRDefault="00FF77A1" w:rsidP="00DB1FFA">
          <w:pPr>
            <w:jc w:val="both"/>
            <w:rPr>
              <w:rFonts w:cs="Arial"/>
              <w:bCs/>
              <w:color w:val="FFFFFF" w:themeColor="background1"/>
              <w:sz w:val="4"/>
              <w:szCs w:val="22"/>
            </w:rPr>
          </w:pPr>
          <w:r w:rsidRPr="00B00529">
            <w:rPr>
              <w:rFonts w:cs="Arial"/>
              <w:bCs/>
              <w:color w:val="FFFFFF" w:themeColor="background1"/>
              <w:sz w:val="4"/>
              <w:szCs w:val="22"/>
            </w:rPr>
            <w:t>..End</w:t>
          </w:r>
        </w:p>
      </w:sdtContent>
    </w:sdt>
    <w:p w14:paraId="617BC50C" w14:textId="77777777" w:rsidR="00FF77A1" w:rsidRDefault="00FF77A1" w:rsidP="00DB1FFA">
      <w:pPr>
        <w:jc w:val="both"/>
        <w:rPr>
          <w:rFonts w:cs="Arial"/>
          <w:b/>
          <w:bCs/>
          <w:color w:val="000000" w:themeColor="text1"/>
          <w:sz w:val="22"/>
          <w:szCs w:val="22"/>
          <w:u w:val="single"/>
        </w:rPr>
      </w:pPr>
    </w:p>
    <w:p w14:paraId="644352C5" w14:textId="77777777" w:rsidR="00FF77A1" w:rsidRPr="005C3F4D" w:rsidRDefault="00FF77A1" w:rsidP="00DB1FFA">
      <w:pPr>
        <w:jc w:val="both"/>
        <w:rPr>
          <w:rFonts w:cs="Arial"/>
          <w:b/>
          <w:bCs/>
          <w:color w:val="000000" w:themeColor="text1"/>
          <w:sz w:val="22"/>
          <w:szCs w:val="22"/>
          <w:u w:val="single"/>
        </w:rPr>
      </w:pPr>
      <w:r w:rsidRPr="005C3F4D">
        <w:rPr>
          <w:rFonts w:cs="Arial"/>
          <w:b/>
          <w:bCs/>
          <w:color w:val="000000" w:themeColor="text1"/>
          <w:sz w:val="22"/>
          <w:szCs w:val="22"/>
          <w:u w:val="single"/>
        </w:rPr>
        <w:t>RECOMMENDATION</w:t>
      </w:r>
      <w:r>
        <w:rPr>
          <w:rFonts w:cs="Arial"/>
          <w:b/>
          <w:bCs/>
          <w:color w:val="000000" w:themeColor="text1"/>
          <w:sz w:val="22"/>
          <w:szCs w:val="22"/>
          <w:u w:val="single"/>
        </w:rPr>
        <w:t>(</w:t>
      </w:r>
      <w:r w:rsidRPr="005C3F4D">
        <w:rPr>
          <w:rFonts w:cs="Arial"/>
          <w:b/>
          <w:bCs/>
          <w:color w:val="000000" w:themeColor="text1"/>
          <w:sz w:val="22"/>
          <w:szCs w:val="22"/>
          <w:u w:val="single"/>
        </w:rPr>
        <w:t>S</w:t>
      </w:r>
      <w:r>
        <w:rPr>
          <w:rFonts w:cs="Arial"/>
          <w:b/>
          <w:bCs/>
          <w:color w:val="000000" w:themeColor="text1"/>
          <w:sz w:val="22"/>
          <w:szCs w:val="22"/>
          <w:u w:val="single"/>
        </w:rPr>
        <w:t>)</w:t>
      </w:r>
    </w:p>
    <w:sdt>
      <w:sdtPr>
        <w:rPr>
          <w:rFonts w:cs="Arial"/>
          <w:sz w:val="6"/>
          <w:szCs w:val="22"/>
        </w:rPr>
        <w:id w:val="853771431"/>
        <w:lock w:val="sdtContentLocked"/>
        <w:placeholder>
          <w:docPart w:val="B7504D58E967477F8B04323695BD518D"/>
        </w:placeholder>
        <w:text/>
      </w:sdtPr>
      <w:sdtEndPr/>
      <w:sdtContent>
        <w:p w14:paraId="05CB419C" w14:textId="77777777" w:rsidR="00FF77A1" w:rsidRPr="00B00529" w:rsidRDefault="00FF77A1" w:rsidP="00DB1FFA">
          <w:pPr>
            <w:autoSpaceDE w:val="0"/>
            <w:autoSpaceDN w:val="0"/>
            <w:adjustRightInd w:val="0"/>
            <w:jc w:val="both"/>
            <w:rPr>
              <w:rFonts w:cs="Arial"/>
              <w:color w:val="FFFFFF" w:themeColor="background1"/>
              <w:sz w:val="6"/>
              <w:szCs w:val="22"/>
            </w:rPr>
          </w:pPr>
          <w:r w:rsidRPr="00B00529">
            <w:rPr>
              <w:rFonts w:cs="Arial"/>
              <w:color w:val="FFFFFF" w:themeColor="background1"/>
              <w:sz w:val="6"/>
              <w:szCs w:val="22"/>
            </w:rPr>
            <w:t>..Recommendation</w:t>
          </w:r>
        </w:p>
      </w:sdtContent>
    </w:sdt>
    <w:p w14:paraId="61A0C2AE" w14:textId="77777777" w:rsidR="00FF77A1" w:rsidRPr="005C3F4D" w:rsidRDefault="00FF77A1" w:rsidP="00FF77A1">
      <w:pPr>
        <w:numPr>
          <w:ilvl w:val="0"/>
          <w:numId w:val="9"/>
        </w:numPr>
        <w:tabs>
          <w:tab w:val="left" w:pos="2430"/>
        </w:tabs>
        <w:jc w:val="both"/>
        <w:rPr>
          <w:rFonts w:cs="Arial"/>
          <w:sz w:val="22"/>
          <w:szCs w:val="22"/>
        </w:rPr>
      </w:pPr>
      <w:r w:rsidRPr="00C328E0">
        <w:rPr>
          <w:rFonts w:cs="Arial"/>
          <w:sz w:val="22"/>
          <w:szCs w:val="22"/>
        </w:rPr>
        <w:t xml:space="preserve">Conduct a public hearing to obtain citizens’ comments on the proposed </w:t>
      </w:r>
      <w:r>
        <w:rPr>
          <w:rFonts w:cs="Arial"/>
          <w:sz w:val="22"/>
          <w:szCs w:val="22"/>
        </w:rPr>
        <w:t xml:space="preserve">Program Year </w:t>
      </w:r>
      <w:r w:rsidRPr="00C328E0">
        <w:rPr>
          <w:rFonts w:cs="Arial"/>
          <w:sz w:val="22"/>
          <w:szCs w:val="22"/>
        </w:rPr>
        <w:t xml:space="preserve">2022-23 United States Department of Housing and Urban Development Annual Action Plan for the application </w:t>
      </w:r>
      <w:r w:rsidRPr="00EB26A6">
        <w:rPr>
          <w:rFonts w:cs="Arial"/>
          <w:sz w:val="22"/>
          <w:szCs w:val="22"/>
        </w:rPr>
        <w:t xml:space="preserve">for </w:t>
      </w:r>
      <w:r w:rsidRPr="003B4B00">
        <w:rPr>
          <w:rFonts w:cs="Arial"/>
          <w:sz w:val="22"/>
          <w:szCs w:val="22"/>
        </w:rPr>
        <w:t>$</w:t>
      </w:r>
      <w:r w:rsidRPr="00EB26A6">
        <w:rPr>
          <w:rFonts w:cs="Arial"/>
          <w:sz w:val="22"/>
          <w:szCs w:val="22"/>
        </w:rPr>
        <w:t>11,640,971 from</w:t>
      </w:r>
      <w:r w:rsidRPr="00C328E0">
        <w:rPr>
          <w:rFonts w:cs="Arial"/>
          <w:sz w:val="22"/>
          <w:szCs w:val="22"/>
        </w:rPr>
        <w:t xml:space="preserve"> the Community Development Block Grant, </w:t>
      </w:r>
      <w:r>
        <w:rPr>
          <w:rFonts w:cs="Arial"/>
          <w:sz w:val="22"/>
          <w:szCs w:val="22"/>
        </w:rPr>
        <w:t>HOME</w:t>
      </w:r>
      <w:r w:rsidRPr="00C328E0">
        <w:rPr>
          <w:rFonts w:cs="Arial"/>
          <w:sz w:val="22"/>
          <w:szCs w:val="22"/>
        </w:rPr>
        <w:t xml:space="preserve"> Investment Partnerships Act, and Emergency Solutions Grant, including the list of recommended projects that best meet identified community development needs under the three grants</w:t>
      </w:r>
      <w:r w:rsidRPr="005C3F4D">
        <w:rPr>
          <w:rFonts w:cs="Arial"/>
          <w:sz w:val="22"/>
          <w:szCs w:val="22"/>
        </w:rPr>
        <w:t>.</w:t>
      </w:r>
    </w:p>
    <w:p w14:paraId="6F597236" w14:textId="77777777" w:rsidR="00FF77A1" w:rsidRPr="00C328E0" w:rsidRDefault="00FF77A1" w:rsidP="00FF77A1">
      <w:pPr>
        <w:numPr>
          <w:ilvl w:val="0"/>
          <w:numId w:val="9"/>
        </w:numPr>
        <w:tabs>
          <w:tab w:val="left" w:pos="2430"/>
        </w:tabs>
        <w:jc w:val="both"/>
        <w:rPr>
          <w:rFonts w:cs="Arial"/>
          <w:sz w:val="22"/>
          <w:szCs w:val="22"/>
        </w:rPr>
      </w:pPr>
      <w:r w:rsidRPr="00C328E0">
        <w:rPr>
          <w:rFonts w:cs="Arial"/>
          <w:sz w:val="22"/>
          <w:szCs w:val="22"/>
        </w:rPr>
        <w:t xml:space="preserve">Consider any necessary changes to the </w:t>
      </w:r>
      <w:r>
        <w:rPr>
          <w:rFonts w:cs="Arial"/>
          <w:sz w:val="22"/>
          <w:szCs w:val="22"/>
        </w:rPr>
        <w:t>p</w:t>
      </w:r>
      <w:r w:rsidRPr="00C328E0">
        <w:rPr>
          <w:rFonts w:cs="Arial"/>
          <w:sz w:val="22"/>
          <w:szCs w:val="22"/>
        </w:rPr>
        <w:t xml:space="preserve">roposed </w:t>
      </w:r>
      <w:r>
        <w:rPr>
          <w:rFonts w:cs="Arial"/>
          <w:sz w:val="22"/>
          <w:szCs w:val="22"/>
        </w:rPr>
        <w:t xml:space="preserve">Program Year </w:t>
      </w:r>
      <w:r w:rsidRPr="00C328E0">
        <w:rPr>
          <w:rFonts w:cs="Arial"/>
          <w:sz w:val="22"/>
          <w:szCs w:val="22"/>
        </w:rPr>
        <w:t xml:space="preserve">2022-23 United States Department of Housing and Urban Development Annual Action Plan and direct Community Development and Housing </w:t>
      </w:r>
      <w:r>
        <w:rPr>
          <w:rFonts w:cs="Arial"/>
          <w:sz w:val="22"/>
          <w:szCs w:val="22"/>
        </w:rPr>
        <w:t xml:space="preserve">Department </w:t>
      </w:r>
      <w:r w:rsidRPr="00C328E0">
        <w:rPr>
          <w:rFonts w:cs="Arial"/>
          <w:sz w:val="22"/>
          <w:szCs w:val="22"/>
        </w:rPr>
        <w:t xml:space="preserve">staff to return on May 10, 2022, with the final </w:t>
      </w:r>
      <w:r>
        <w:rPr>
          <w:rFonts w:cs="Arial"/>
          <w:sz w:val="22"/>
          <w:szCs w:val="22"/>
        </w:rPr>
        <w:t xml:space="preserve">Program Year </w:t>
      </w:r>
      <w:r w:rsidRPr="00C328E0">
        <w:rPr>
          <w:rFonts w:cs="Arial"/>
          <w:sz w:val="22"/>
          <w:szCs w:val="22"/>
        </w:rPr>
        <w:t xml:space="preserve">2022-23 United States Department of Housing and Urban Development Annual Action Plan for consideration prior to submittal to </w:t>
      </w:r>
      <w:r>
        <w:rPr>
          <w:rFonts w:cs="Arial"/>
          <w:sz w:val="22"/>
          <w:szCs w:val="22"/>
        </w:rPr>
        <w:t xml:space="preserve">the </w:t>
      </w:r>
      <w:r w:rsidRPr="00C328E0">
        <w:rPr>
          <w:rFonts w:cs="Arial"/>
          <w:sz w:val="22"/>
          <w:szCs w:val="22"/>
        </w:rPr>
        <w:t>United States Department of Housing and Urban Development.</w:t>
      </w:r>
    </w:p>
    <w:p w14:paraId="557F7C20" w14:textId="77777777" w:rsidR="00FF77A1" w:rsidRDefault="00FF77A1" w:rsidP="00286E74">
      <w:pPr>
        <w:autoSpaceDE w:val="0"/>
        <w:autoSpaceDN w:val="0"/>
        <w:adjustRightInd w:val="0"/>
        <w:jc w:val="both"/>
        <w:rPr>
          <w:rFonts w:cs="Arial"/>
          <w:sz w:val="22"/>
          <w:szCs w:val="22"/>
        </w:rPr>
      </w:pPr>
      <w:r w:rsidRPr="005C3F4D">
        <w:rPr>
          <w:rFonts w:cs="Arial"/>
          <w:sz w:val="22"/>
          <w:szCs w:val="22"/>
        </w:rPr>
        <w:t xml:space="preserve">(Presenter: </w:t>
      </w:r>
      <w:r w:rsidRPr="003A7FE0">
        <w:rPr>
          <w:rStyle w:val="Style1"/>
          <w:b w:val="0"/>
          <w:bCs/>
        </w:rPr>
        <w:t>Supriya Barrows, Deputy Executive Officer, 387-4717</w:t>
      </w:r>
      <w:r w:rsidRPr="00286E74">
        <w:rPr>
          <w:rFonts w:cs="Arial"/>
          <w:sz w:val="22"/>
          <w:szCs w:val="22"/>
        </w:rPr>
        <w:t>)</w:t>
      </w:r>
    </w:p>
    <w:p w14:paraId="16C9B0DE" w14:textId="77777777" w:rsidR="00FF77A1" w:rsidRPr="005C3F4D" w:rsidRDefault="00CA76B8" w:rsidP="00286E74">
      <w:pPr>
        <w:autoSpaceDE w:val="0"/>
        <w:autoSpaceDN w:val="0"/>
        <w:adjustRightInd w:val="0"/>
        <w:jc w:val="both"/>
        <w:rPr>
          <w:rFonts w:cs="Arial"/>
          <w:bCs/>
          <w:color w:val="FF0000"/>
          <w:sz w:val="22"/>
          <w:szCs w:val="22"/>
        </w:rPr>
      </w:pPr>
      <w:sdt>
        <w:sdtPr>
          <w:rPr>
            <w:rFonts w:cs="Arial"/>
            <w:bCs/>
            <w:sz w:val="4"/>
            <w:szCs w:val="22"/>
          </w:rPr>
          <w:id w:val="325096109"/>
          <w:lock w:val="sdtContentLocked"/>
          <w:placeholder>
            <w:docPart w:val="B7504D58E967477F8B04323695BD518D"/>
          </w:placeholder>
          <w:text/>
        </w:sdtPr>
        <w:sdtEndPr/>
        <w:sdtContent>
          <w:r w:rsidR="00FF77A1" w:rsidRPr="00B00529">
            <w:rPr>
              <w:rFonts w:cs="Arial"/>
              <w:bCs/>
              <w:color w:val="FFFFFF" w:themeColor="background1"/>
              <w:sz w:val="4"/>
              <w:szCs w:val="22"/>
            </w:rPr>
            <w:t>..Body</w:t>
          </w:r>
        </w:sdtContent>
      </w:sdt>
    </w:p>
    <w:p w14:paraId="5292F4F0" w14:textId="77777777" w:rsidR="00FF77A1" w:rsidRPr="005C3F4D" w:rsidRDefault="00FF77A1" w:rsidP="005C3F4D">
      <w:pPr>
        <w:pStyle w:val="ListParagraph"/>
        <w:tabs>
          <w:tab w:val="left" w:pos="360"/>
        </w:tabs>
        <w:autoSpaceDE w:val="0"/>
        <w:autoSpaceDN w:val="0"/>
        <w:adjustRightInd w:val="0"/>
        <w:ind w:left="0" w:right="90"/>
        <w:jc w:val="both"/>
        <w:rPr>
          <w:rFonts w:ascii="Arial" w:hAnsi="Arial" w:cs="Arial"/>
          <w:b/>
          <w:bCs/>
          <w:sz w:val="22"/>
          <w:szCs w:val="22"/>
          <w:u w:val="single"/>
        </w:rPr>
      </w:pPr>
    </w:p>
    <w:p w14:paraId="6ACB6F2E" w14:textId="77777777" w:rsidR="00FF77A1" w:rsidRPr="005C3F4D" w:rsidRDefault="00FF77A1" w:rsidP="005C3F4D">
      <w:pPr>
        <w:pStyle w:val="ListParagraph"/>
        <w:tabs>
          <w:tab w:val="left" w:pos="360"/>
        </w:tabs>
        <w:autoSpaceDE w:val="0"/>
        <w:autoSpaceDN w:val="0"/>
        <w:adjustRightInd w:val="0"/>
        <w:ind w:left="0" w:right="90"/>
        <w:jc w:val="both"/>
        <w:rPr>
          <w:rFonts w:ascii="Arial" w:hAnsi="Arial" w:cs="Arial"/>
          <w:b/>
          <w:bCs/>
          <w:color w:val="000000" w:themeColor="text1"/>
          <w:sz w:val="22"/>
          <w:szCs w:val="22"/>
          <w:u w:val="single"/>
        </w:rPr>
      </w:pPr>
      <w:r w:rsidRPr="005C3F4D">
        <w:rPr>
          <w:rFonts w:ascii="Arial" w:hAnsi="Arial" w:cs="Arial"/>
          <w:b/>
          <w:bCs/>
          <w:color w:val="000000" w:themeColor="text1"/>
          <w:sz w:val="22"/>
          <w:szCs w:val="22"/>
          <w:u w:val="single"/>
        </w:rPr>
        <w:t>COUNTY AND CHIEF EXECUTIVE OFFICER GOALS &amp; OBJECTIVES</w:t>
      </w:r>
    </w:p>
    <w:p w14:paraId="1975294E" w14:textId="77777777" w:rsidR="00FF77A1" w:rsidRPr="00C328E0" w:rsidRDefault="00FF77A1" w:rsidP="00C328E0">
      <w:pPr>
        <w:tabs>
          <w:tab w:val="left" w:pos="2520"/>
        </w:tabs>
        <w:jc w:val="both"/>
        <w:rPr>
          <w:rFonts w:cs="Arial"/>
          <w:b/>
          <w:sz w:val="22"/>
          <w:szCs w:val="22"/>
        </w:rPr>
      </w:pPr>
      <w:r w:rsidRPr="00C328E0">
        <w:rPr>
          <w:rFonts w:cs="Arial"/>
          <w:b/>
          <w:sz w:val="22"/>
          <w:szCs w:val="22"/>
        </w:rPr>
        <w:t>Promote the Countywide Vision.</w:t>
      </w:r>
    </w:p>
    <w:p w14:paraId="3EBE56E6" w14:textId="77777777" w:rsidR="00FF77A1" w:rsidRPr="00C328E0" w:rsidRDefault="00FF77A1" w:rsidP="00C328E0">
      <w:pPr>
        <w:tabs>
          <w:tab w:val="left" w:pos="2520"/>
        </w:tabs>
        <w:jc w:val="both"/>
        <w:rPr>
          <w:rFonts w:cs="Arial"/>
          <w:b/>
          <w:sz w:val="22"/>
          <w:szCs w:val="22"/>
        </w:rPr>
      </w:pPr>
      <w:r w:rsidRPr="00C328E0">
        <w:rPr>
          <w:rFonts w:cs="Arial"/>
          <w:b/>
          <w:sz w:val="22"/>
          <w:szCs w:val="22"/>
        </w:rPr>
        <w:t>Ensure Development of a Well-Planned, Balanced, and Sustainable County.</w:t>
      </w:r>
    </w:p>
    <w:p w14:paraId="27188CEC" w14:textId="77777777" w:rsidR="00FF77A1" w:rsidRPr="00C328E0" w:rsidRDefault="00FF77A1" w:rsidP="00C328E0">
      <w:pPr>
        <w:tabs>
          <w:tab w:val="left" w:pos="2520"/>
        </w:tabs>
        <w:jc w:val="both"/>
        <w:rPr>
          <w:rFonts w:cs="Arial"/>
          <w:b/>
          <w:sz w:val="22"/>
          <w:szCs w:val="22"/>
        </w:rPr>
      </w:pPr>
      <w:r w:rsidRPr="00C328E0">
        <w:rPr>
          <w:rFonts w:cs="Arial"/>
          <w:b/>
          <w:sz w:val="22"/>
          <w:szCs w:val="22"/>
        </w:rPr>
        <w:t>Provide for the Safety, Health and Social Service Needs of County Residents.</w:t>
      </w:r>
    </w:p>
    <w:p w14:paraId="73E30BA1" w14:textId="77777777" w:rsidR="00FF77A1" w:rsidRPr="005C3F4D" w:rsidRDefault="00FF77A1" w:rsidP="00C328E0">
      <w:pPr>
        <w:tabs>
          <w:tab w:val="left" w:pos="2520"/>
        </w:tabs>
        <w:jc w:val="both"/>
        <w:rPr>
          <w:rFonts w:cs="Arial"/>
          <w:color w:val="000000" w:themeColor="text1"/>
          <w:sz w:val="22"/>
          <w:szCs w:val="22"/>
        </w:rPr>
      </w:pPr>
      <w:r w:rsidRPr="00C328E0">
        <w:rPr>
          <w:rFonts w:cs="Arial"/>
          <w:b/>
          <w:sz w:val="22"/>
          <w:szCs w:val="22"/>
        </w:rPr>
        <w:t>Pursue County Goals and Objectives by Working with Other Agencies</w:t>
      </w:r>
      <w:r w:rsidRPr="005C3F4D">
        <w:rPr>
          <w:rFonts w:cs="Arial"/>
          <w:b/>
          <w:sz w:val="22"/>
          <w:szCs w:val="22"/>
        </w:rPr>
        <w:t>.</w:t>
      </w:r>
    </w:p>
    <w:p w14:paraId="68420DC8" w14:textId="77777777" w:rsidR="00FF77A1" w:rsidRPr="005C3F4D" w:rsidRDefault="00FF77A1" w:rsidP="005C3F4D">
      <w:pPr>
        <w:autoSpaceDE w:val="0"/>
        <w:autoSpaceDN w:val="0"/>
        <w:adjustRightInd w:val="0"/>
        <w:jc w:val="both"/>
        <w:rPr>
          <w:rFonts w:cs="Arial"/>
          <w:b/>
          <w:color w:val="000000" w:themeColor="text1"/>
          <w:sz w:val="22"/>
          <w:szCs w:val="22"/>
          <w:u w:val="single"/>
        </w:rPr>
      </w:pPr>
    </w:p>
    <w:p w14:paraId="491799E2" w14:textId="77777777" w:rsidR="00FF77A1" w:rsidRPr="005C3F4D" w:rsidRDefault="00FF77A1" w:rsidP="005C3F4D">
      <w:pPr>
        <w:pStyle w:val="ListParagraph"/>
        <w:autoSpaceDE w:val="0"/>
        <w:autoSpaceDN w:val="0"/>
        <w:ind w:left="0" w:right="90"/>
        <w:jc w:val="both"/>
        <w:rPr>
          <w:rFonts w:ascii="Arial" w:hAnsi="Arial" w:cs="Arial"/>
          <w:b/>
          <w:bCs/>
          <w:sz w:val="22"/>
          <w:szCs w:val="22"/>
          <w:u w:val="single"/>
        </w:rPr>
      </w:pPr>
      <w:r w:rsidRPr="005C3F4D">
        <w:rPr>
          <w:rFonts w:ascii="Arial" w:hAnsi="Arial" w:cs="Arial"/>
          <w:b/>
          <w:bCs/>
          <w:sz w:val="22"/>
          <w:szCs w:val="22"/>
          <w:u w:val="single"/>
        </w:rPr>
        <w:t>FINANCIAL IMPACT</w:t>
      </w:r>
    </w:p>
    <w:p w14:paraId="29773FFB" w14:textId="77777777" w:rsidR="00FF77A1" w:rsidRDefault="00FF77A1" w:rsidP="00952A0F">
      <w:pPr>
        <w:autoSpaceDE w:val="0"/>
        <w:autoSpaceDN w:val="0"/>
        <w:jc w:val="both"/>
        <w:rPr>
          <w:rFonts w:cs="Arial"/>
          <w:sz w:val="22"/>
          <w:szCs w:val="22"/>
        </w:rPr>
      </w:pPr>
      <w:r w:rsidRPr="00C328E0">
        <w:rPr>
          <w:rFonts w:cs="Arial"/>
          <w:sz w:val="22"/>
          <w:szCs w:val="22"/>
        </w:rPr>
        <w:t>This item will not result in the use of Discretionary General Funding (Net County Cost).</w:t>
      </w:r>
      <w:r>
        <w:rPr>
          <w:rFonts w:cs="Arial"/>
          <w:sz w:val="22"/>
          <w:szCs w:val="22"/>
        </w:rPr>
        <w:t xml:space="preserve"> San Bernardino County’s</w:t>
      </w:r>
      <w:r w:rsidRPr="00C328E0">
        <w:rPr>
          <w:rFonts w:cs="Arial"/>
          <w:sz w:val="22"/>
          <w:szCs w:val="22"/>
        </w:rPr>
        <w:t xml:space="preserve"> (County) 2022-23 United States Department of Housing and Urban Development (HUD) grant entitlement allocation is </w:t>
      </w:r>
      <w:r w:rsidRPr="003B4B00">
        <w:rPr>
          <w:rFonts w:cs="Arial"/>
          <w:sz w:val="22"/>
          <w:szCs w:val="22"/>
        </w:rPr>
        <w:t>$</w:t>
      </w:r>
      <w:r w:rsidRPr="00EB26A6">
        <w:rPr>
          <w:rFonts w:cs="Arial"/>
          <w:sz w:val="22"/>
          <w:szCs w:val="22"/>
        </w:rPr>
        <w:t>11,640,971</w:t>
      </w:r>
      <w:r>
        <w:rPr>
          <w:rFonts w:cs="Arial"/>
          <w:sz w:val="22"/>
          <w:szCs w:val="22"/>
        </w:rPr>
        <w:t>.</w:t>
      </w:r>
      <w:r w:rsidRPr="00C328E0">
        <w:rPr>
          <w:rFonts w:cs="Arial"/>
          <w:sz w:val="22"/>
          <w:szCs w:val="22"/>
        </w:rPr>
        <w:t xml:space="preserve"> </w:t>
      </w:r>
      <w:r>
        <w:rPr>
          <w:rFonts w:cs="Arial"/>
          <w:sz w:val="22"/>
          <w:szCs w:val="22"/>
        </w:rPr>
        <w:t>O</w:t>
      </w:r>
      <w:r w:rsidRPr="00C328E0">
        <w:rPr>
          <w:rFonts w:cs="Arial"/>
          <w:sz w:val="22"/>
          <w:szCs w:val="22"/>
        </w:rPr>
        <w:t xml:space="preserve">f </w:t>
      </w:r>
      <w:r>
        <w:rPr>
          <w:rFonts w:cs="Arial"/>
          <w:sz w:val="22"/>
          <w:szCs w:val="22"/>
        </w:rPr>
        <w:t>this amount,</w:t>
      </w:r>
      <w:r w:rsidRPr="00EB26A6">
        <w:rPr>
          <w:rFonts w:cs="Arial"/>
          <w:sz w:val="22"/>
          <w:szCs w:val="22"/>
        </w:rPr>
        <w:t xml:space="preserve"> </w:t>
      </w:r>
      <w:r w:rsidRPr="003B4B00">
        <w:rPr>
          <w:rFonts w:cs="Arial"/>
          <w:sz w:val="22"/>
          <w:szCs w:val="22"/>
        </w:rPr>
        <w:t>$</w:t>
      </w:r>
      <w:r w:rsidRPr="00EB26A6">
        <w:rPr>
          <w:rFonts w:cs="Arial"/>
          <w:sz w:val="22"/>
          <w:szCs w:val="22"/>
        </w:rPr>
        <w:t>7,498,779 is for Community Development Block Grant (CDBG)</w:t>
      </w:r>
      <w:r>
        <w:rPr>
          <w:rFonts w:cs="Arial"/>
          <w:sz w:val="22"/>
          <w:szCs w:val="22"/>
        </w:rPr>
        <w:t>,</w:t>
      </w:r>
      <w:r w:rsidRPr="00EB26A6">
        <w:rPr>
          <w:rFonts w:cs="Arial"/>
          <w:sz w:val="22"/>
          <w:szCs w:val="22"/>
        </w:rPr>
        <w:t xml:space="preserve"> which includes the allocation for both the County and </w:t>
      </w:r>
      <w:r>
        <w:rPr>
          <w:rFonts w:cs="Arial"/>
          <w:sz w:val="22"/>
          <w:szCs w:val="22"/>
        </w:rPr>
        <w:t>C</w:t>
      </w:r>
      <w:r w:rsidRPr="00EB26A6">
        <w:rPr>
          <w:rFonts w:cs="Arial"/>
          <w:sz w:val="22"/>
          <w:szCs w:val="22"/>
        </w:rPr>
        <w:t xml:space="preserve">ooperating </w:t>
      </w:r>
      <w:r>
        <w:rPr>
          <w:rFonts w:cs="Arial"/>
          <w:sz w:val="22"/>
          <w:szCs w:val="22"/>
        </w:rPr>
        <w:t>C</w:t>
      </w:r>
      <w:r w:rsidRPr="00EB26A6">
        <w:rPr>
          <w:rFonts w:cs="Arial"/>
          <w:sz w:val="22"/>
          <w:szCs w:val="22"/>
        </w:rPr>
        <w:t>ities</w:t>
      </w:r>
      <w:r>
        <w:rPr>
          <w:rFonts w:cs="Arial"/>
          <w:sz w:val="22"/>
          <w:szCs w:val="22"/>
        </w:rPr>
        <w:t>,</w:t>
      </w:r>
      <w:r w:rsidRPr="00EB26A6">
        <w:rPr>
          <w:rFonts w:cs="Arial"/>
          <w:sz w:val="22"/>
          <w:szCs w:val="22"/>
        </w:rPr>
        <w:t xml:space="preserve"> </w:t>
      </w:r>
      <w:r w:rsidRPr="003B4B00">
        <w:rPr>
          <w:rFonts w:cs="Arial"/>
          <w:sz w:val="22"/>
          <w:szCs w:val="22"/>
        </w:rPr>
        <w:t>$3,508,906</w:t>
      </w:r>
      <w:r w:rsidRPr="00EB26A6">
        <w:rPr>
          <w:rFonts w:cs="Arial"/>
          <w:sz w:val="22"/>
          <w:szCs w:val="22"/>
        </w:rPr>
        <w:t xml:space="preserve"> </w:t>
      </w:r>
      <w:r>
        <w:rPr>
          <w:rFonts w:cs="Arial"/>
          <w:sz w:val="22"/>
          <w:szCs w:val="22"/>
        </w:rPr>
        <w:t xml:space="preserve">is </w:t>
      </w:r>
      <w:r w:rsidRPr="00EB26A6">
        <w:rPr>
          <w:rFonts w:cs="Arial"/>
          <w:sz w:val="22"/>
          <w:szCs w:val="22"/>
        </w:rPr>
        <w:t xml:space="preserve">for </w:t>
      </w:r>
      <w:r>
        <w:rPr>
          <w:rFonts w:cs="Arial"/>
          <w:sz w:val="22"/>
          <w:szCs w:val="22"/>
        </w:rPr>
        <w:t xml:space="preserve">the </w:t>
      </w:r>
      <w:r w:rsidRPr="00EB26A6">
        <w:rPr>
          <w:rFonts w:cs="Arial"/>
          <w:sz w:val="22"/>
          <w:szCs w:val="22"/>
        </w:rPr>
        <w:t>HOME Investment Partnerships Act (HOME)</w:t>
      </w:r>
      <w:r>
        <w:rPr>
          <w:rFonts w:cs="Arial"/>
          <w:sz w:val="22"/>
          <w:szCs w:val="22"/>
        </w:rPr>
        <w:t>,</w:t>
      </w:r>
      <w:r w:rsidRPr="00EB26A6">
        <w:rPr>
          <w:rFonts w:cs="Arial"/>
          <w:sz w:val="22"/>
          <w:szCs w:val="22"/>
        </w:rPr>
        <w:t xml:space="preserve"> and </w:t>
      </w:r>
      <w:r w:rsidRPr="003B4B00">
        <w:rPr>
          <w:rFonts w:cs="Arial"/>
          <w:sz w:val="22"/>
          <w:szCs w:val="22"/>
        </w:rPr>
        <w:t>$633,286</w:t>
      </w:r>
      <w:r w:rsidRPr="00EB26A6">
        <w:rPr>
          <w:rFonts w:cs="Arial"/>
          <w:sz w:val="22"/>
          <w:szCs w:val="22"/>
        </w:rPr>
        <w:t xml:space="preserve"> </w:t>
      </w:r>
      <w:r>
        <w:rPr>
          <w:rFonts w:cs="Arial"/>
          <w:sz w:val="22"/>
          <w:szCs w:val="22"/>
        </w:rPr>
        <w:t xml:space="preserve">is </w:t>
      </w:r>
      <w:r w:rsidRPr="00EB26A6">
        <w:rPr>
          <w:rFonts w:cs="Arial"/>
          <w:sz w:val="22"/>
          <w:szCs w:val="22"/>
        </w:rPr>
        <w:t xml:space="preserve">for </w:t>
      </w:r>
      <w:r>
        <w:rPr>
          <w:rFonts w:cs="Arial"/>
          <w:sz w:val="22"/>
          <w:szCs w:val="22"/>
        </w:rPr>
        <w:t xml:space="preserve">the </w:t>
      </w:r>
      <w:r w:rsidRPr="00EB26A6">
        <w:rPr>
          <w:rFonts w:cs="Arial"/>
          <w:sz w:val="22"/>
          <w:szCs w:val="22"/>
        </w:rPr>
        <w:t>Emergency Solutions Grant (ESG) programs.</w:t>
      </w:r>
    </w:p>
    <w:p w14:paraId="5EDE4198" w14:textId="77777777" w:rsidR="00FF77A1" w:rsidRPr="005C3F4D" w:rsidRDefault="00FF77A1" w:rsidP="00952A0F">
      <w:pPr>
        <w:autoSpaceDE w:val="0"/>
        <w:autoSpaceDN w:val="0"/>
        <w:jc w:val="both"/>
        <w:rPr>
          <w:rFonts w:cs="Arial"/>
          <w:b/>
          <w:bCs/>
          <w:color w:val="000000"/>
          <w:sz w:val="22"/>
          <w:szCs w:val="22"/>
          <w:u w:val="single"/>
        </w:rPr>
      </w:pPr>
    </w:p>
    <w:tbl>
      <w:tblPr>
        <w:tblW w:w="6201"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843"/>
      </w:tblGrid>
      <w:tr w:rsidR="00FF77A1" w14:paraId="2E9D8B9E" w14:textId="77777777" w:rsidTr="00F766B6">
        <w:trPr>
          <w:trHeight w:val="363"/>
          <w:tblHeader/>
        </w:trPr>
        <w:tc>
          <w:tcPr>
            <w:tcW w:w="2358" w:type="dxa"/>
          </w:tcPr>
          <w:p w14:paraId="0F875404" w14:textId="77777777" w:rsidR="00FF77A1" w:rsidRPr="00E03164" w:rsidRDefault="00FF77A1" w:rsidP="00F766B6">
            <w:pPr>
              <w:jc w:val="center"/>
              <w:rPr>
                <w:rFonts w:cs="Arial"/>
                <w:b/>
                <w:bCs/>
                <w:sz w:val="22"/>
                <w:szCs w:val="22"/>
              </w:rPr>
            </w:pPr>
            <w:r w:rsidRPr="00E03164">
              <w:rPr>
                <w:rFonts w:cs="Arial"/>
                <w:b/>
                <w:bCs/>
                <w:sz w:val="22"/>
                <w:szCs w:val="22"/>
              </w:rPr>
              <w:t>Grant Fund</w:t>
            </w:r>
          </w:p>
        </w:tc>
        <w:tc>
          <w:tcPr>
            <w:tcW w:w="3843" w:type="dxa"/>
          </w:tcPr>
          <w:p w14:paraId="55AED13A" w14:textId="77777777" w:rsidR="00FF77A1" w:rsidRPr="00E03164" w:rsidRDefault="00FF77A1" w:rsidP="00F766B6">
            <w:pPr>
              <w:jc w:val="center"/>
              <w:rPr>
                <w:rFonts w:cs="Arial"/>
                <w:b/>
                <w:bCs/>
                <w:sz w:val="22"/>
                <w:szCs w:val="22"/>
              </w:rPr>
            </w:pPr>
            <w:r>
              <w:rPr>
                <w:rFonts w:cs="Arial"/>
                <w:b/>
                <w:bCs/>
                <w:sz w:val="22"/>
                <w:szCs w:val="22"/>
              </w:rPr>
              <w:t xml:space="preserve">2022-23 </w:t>
            </w:r>
            <w:r w:rsidRPr="00E03164">
              <w:rPr>
                <w:rFonts w:cs="Arial"/>
                <w:b/>
                <w:bCs/>
                <w:sz w:val="22"/>
                <w:szCs w:val="22"/>
              </w:rPr>
              <w:t>Estimated</w:t>
            </w:r>
            <w:r>
              <w:rPr>
                <w:rFonts w:cs="Arial"/>
                <w:b/>
                <w:bCs/>
                <w:sz w:val="22"/>
                <w:szCs w:val="22"/>
              </w:rPr>
              <w:t xml:space="preserve"> Allocation</w:t>
            </w:r>
          </w:p>
        </w:tc>
      </w:tr>
      <w:tr w:rsidR="00FF77A1" w14:paraId="6960007A" w14:textId="77777777" w:rsidTr="00F766B6">
        <w:trPr>
          <w:trHeight w:val="341"/>
        </w:trPr>
        <w:tc>
          <w:tcPr>
            <w:tcW w:w="2358" w:type="dxa"/>
          </w:tcPr>
          <w:p w14:paraId="6D01F54D" w14:textId="77777777" w:rsidR="00FF77A1" w:rsidRPr="00626E93" w:rsidRDefault="00FF77A1" w:rsidP="00D31B23">
            <w:pPr>
              <w:rPr>
                <w:rFonts w:cs="Arial"/>
                <w:sz w:val="22"/>
                <w:szCs w:val="22"/>
              </w:rPr>
            </w:pPr>
            <w:r w:rsidRPr="00626E93">
              <w:rPr>
                <w:rFonts w:cs="Arial"/>
                <w:sz w:val="22"/>
                <w:szCs w:val="22"/>
              </w:rPr>
              <w:t>CDBG</w:t>
            </w:r>
          </w:p>
        </w:tc>
        <w:tc>
          <w:tcPr>
            <w:tcW w:w="3843" w:type="dxa"/>
          </w:tcPr>
          <w:p w14:paraId="7F2C810E" w14:textId="77777777" w:rsidR="00FF77A1" w:rsidRPr="00EB26A6" w:rsidRDefault="00FF77A1" w:rsidP="00D31B23">
            <w:pPr>
              <w:jc w:val="right"/>
              <w:rPr>
                <w:rFonts w:cs="Arial"/>
                <w:sz w:val="22"/>
                <w:szCs w:val="22"/>
              </w:rPr>
            </w:pPr>
            <w:r w:rsidRPr="003B4B00">
              <w:rPr>
                <w:rFonts w:cs="Arial"/>
                <w:sz w:val="22"/>
                <w:szCs w:val="22"/>
              </w:rPr>
              <w:t>$7,498,779</w:t>
            </w:r>
          </w:p>
        </w:tc>
      </w:tr>
      <w:tr w:rsidR="00FF77A1" w14:paraId="0345E084" w14:textId="77777777" w:rsidTr="00F766B6">
        <w:trPr>
          <w:trHeight w:val="363"/>
        </w:trPr>
        <w:tc>
          <w:tcPr>
            <w:tcW w:w="2358" w:type="dxa"/>
          </w:tcPr>
          <w:p w14:paraId="22FF350B" w14:textId="77777777" w:rsidR="00FF77A1" w:rsidRPr="00626E93" w:rsidRDefault="00FF77A1" w:rsidP="00D31B23">
            <w:pPr>
              <w:rPr>
                <w:rFonts w:cs="Arial"/>
                <w:sz w:val="22"/>
                <w:szCs w:val="22"/>
              </w:rPr>
            </w:pPr>
            <w:r w:rsidRPr="00626E93">
              <w:rPr>
                <w:rFonts w:cs="Arial"/>
                <w:sz w:val="22"/>
                <w:szCs w:val="22"/>
              </w:rPr>
              <w:t>HOME</w:t>
            </w:r>
          </w:p>
        </w:tc>
        <w:tc>
          <w:tcPr>
            <w:tcW w:w="3843" w:type="dxa"/>
          </w:tcPr>
          <w:p w14:paraId="33A2AFFA" w14:textId="77777777" w:rsidR="00FF77A1" w:rsidRPr="00EB26A6" w:rsidRDefault="00FF77A1" w:rsidP="00D31B23">
            <w:pPr>
              <w:jc w:val="right"/>
              <w:rPr>
                <w:rFonts w:cs="Arial"/>
                <w:sz w:val="22"/>
                <w:szCs w:val="22"/>
              </w:rPr>
            </w:pPr>
            <w:r w:rsidRPr="003B4B00">
              <w:rPr>
                <w:rFonts w:cs="Arial"/>
                <w:sz w:val="22"/>
                <w:szCs w:val="22"/>
              </w:rPr>
              <w:t>$3,508,906</w:t>
            </w:r>
          </w:p>
        </w:tc>
      </w:tr>
      <w:tr w:rsidR="00FF77A1" w14:paraId="062CA464" w14:textId="77777777" w:rsidTr="00F766B6">
        <w:trPr>
          <w:trHeight w:val="341"/>
        </w:trPr>
        <w:tc>
          <w:tcPr>
            <w:tcW w:w="2358" w:type="dxa"/>
          </w:tcPr>
          <w:p w14:paraId="2AC2E180" w14:textId="77777777" w:rsidR="00FF77A1" w:rsidRPr="00626E93" w:rsidRDefault="00FF77A1" w:rsidP="00D31B23">
            <w:pPr>
              <w:rPr>
                <w:rFonts w:cs="Arial"/>
                <w:sz w:val="22"/>
                <w:szCs w:val="22"/>
              </w:rPr>
            </w:pPr>
            <w:r w:rsidRPr="00626E93">
              <w:rPr>
                <w:rFonts w:cs="Arial"/>
                <w:sz w:val="22"/>
                <w:szCs w:val="22"/>
              </w:rPr>
              <w:lastRenderedPageBreak/>
              <w:t>ESG</w:t>
            </w:r>
          </w:p>
        </w:tc>
        <w:tc>
          <w:tcPr>
            <w:tcW w:w="3843" w:type="dxa"/>
          </w:tcPr>
          <w:p w14:paraId="1151B22A" w14:textId="77777777" w:rsidR="00FF77A1" w:rsidRPr="00EB26A6" w:rsidRDefault="00FF77A1" w:rsidP="00D31B23">
            <w:pPr>
              <w:jc w:val="right"/>
              <w:rPr>
                <w:rFonts w:cs="Arial"/>
                <w:sz w:val="22"/>
                <w:szCs w:val="22"/>
              </w:rPr>
            </w:pPr>
            <w:r w:rsidRPr="003B4B00">
              <w:rPr>
                <w:rFonts w:cs="Arial"/>
                <w:sz w:val="22"/>
                <w:szCs w:val="22"/>
              </w:rPr>
              <w:t>$633,286</w:t>
            </w:r>
          </w:p>
        </w:tc>
      </w:tr>
      <w:tr w:rsidR="00FF77A1" w14:paraId="7C893B95" w14:textId="77777777" w:rsidTr="00F766B6">
        <w:trPr>
          <w:trHeight w:val="341"/>
        </w:trPr>
        <w:tc>
          <w:tcPr>
            <w:tcW w:w="2358" w:type="dxa"/>
          </w:tcPr>
          <w:p w14:paraId="79AB4D77" w14:textId="77777777" w:rsidR="00FF77A1" w:rsidRPr="00626E93" w:rsidRDefault="00FF77A1" w:rsidP="00D31B23">
            <w:pPr>
              <w:rPr>
                <w:rFonts w:cs="Arial"/>
                <w:b/>
                <w:bCs/>
                <w:sz w:val="22"/>
                <w:szCs w:val="22"/>
              </w:rPr>
            </w:pPr>
            <w:r w:rsidRPr="00626E93">
              <w:rPr>
                <w:rFonts w:cs="Arial"/>
                <w:b/>
                <w:bCs/>
                <w:sz w:val="22"/>
                <w:szCs w:val="22"/>
              </w:rPr>
              <w:t>Total</w:t>
            </w:r>
          </w:p>
        </w:tc>
        <w:tc>
          <w:tcPr>
            <w:tcW w:w="3843" w:type="dxa"/>
          </w:tcPr>
          <w:p w14:paraId="3BC7D6D3" w14:textId="77777777" w:rsidR="00FF77A1" w:rsidRPr="00EB26A6" w:rsidRDefault="00FF77A1" w:rsidP="00D31B23">
            <w:pPr>
              <w:jc w:val="right"/>
              <w:rPr>
                <w:rFonts w:cs="Arial"/>
                <w:b/>
                <w:bCs/>
                <w:sz w:val="22"/>
                <w:szCs w:val="22"/>
              </w:rPr>
            </w:pPr>
            <w:r w:rsidRPr="003B4B00">
              <w:rPr>
                <w:rFonts w:cs="Arial"/>
                <w:b/>
                <w:bCs/>
                <w:sz w:val="22"/>
                <w:szCs w:val="22"/>
              </w:rPr>
              <w:t>$</w:t>
            </w:r>
            <w:r w:rsidRPr="00EB26A6">
              <w:rPr>
                <w:rFonts w:cs="Arial"/>
                <w:b/>
                <w:bCs/>
                <w:sz w:val="22"/>
                <w:szCs w:val="22"/>
              </w:rPr>
              <w:t>11,640,971</w:t>
            </w:r>
          </w:p>
        </w:tc>
      </w:tr>
    </w:tbl>
    <w:p w14:paraId="37BFC8A7" w14:textId="77777777" w:rsidR="00FF77A1" w:rsidRPr="005C3F4D" w:rsidRDefault="00FF77A1" w:rsidP="00952A0F">
      <w:pPr>
        <w:autoSpaceDE w:val="0"/>
        <w:autoSpaceDN w:val="0"/>
        <w:jc w:val="both"/>
        <w:rPr>
          <w:rFonts w:cs="Arial"/>
          <w:b/>
          <w:bCs/>
          <w:color w:val="000000"/>
          <w:sz w:val="22"/>
          <w:szCs w:val="22"/>
          <w:u w:val="single"/>
        </w:rPr>
      </w:pPr>
    </w:p>
    <w:p w14:paraId="53817C85" w14:textId="77777777" w:rsidR="00FF77A1" w:rsidRPr="005C3F4D" w:rsidRDefault="00FF77A1" w:rsidP="004E11A1">
      <w:pPr>
        <w:autoSpaceDE w:val="0"/>
        <w:autoSpaceDN w:val="0"/>
        <w:adjustRightInd w:val="0"/>
        <w:jc w:val="both"/>
        <w:rPr>
          <w:rFonts w:cs="Arial"/>
          <w:b/>
          <w:sz w:val="22"/>
          <w:szCs w:val="22"/>
          <w:u w:val="single"/>
        </w:rPr>
      </w:pPr>
      <w:r w:rsidRPr="005C3F4D">
        <w:rPr>
          <w:rFonts w:cs="Arial"/>
          <w:b/>
          <w:sz w:val="22"/>
          <w:szCs w:val="22"/>
          <w:u w:val="single"/>
        </w:rPr>
        <w:t>BACKGROUND INFORMATION</w:t>
      </w:r>
    </w:p>
    <w:p w14:paraId="2992C998" w14:textId="77777777" w:rsidR="00FF77A1" w:rsidRDefault="00FF77A1" w:rsidP="004E11A1">
      <w:pPr>
        <w:autoSpaceDE w:val="0"/>
        <w:autoSpaceDN w:val="0"/>
        <w:adjustRightInd w:val="0"/>
        <w:jc w:val="both"/>
        <w:rPr>
          <w:rFonts w:cs="Arial"/>
          <w:color w:val="000000" w:themeColor="text1"/>
          <w:sz w:val="22"/>
          <w:szCs w:val="22"/>
        </w:rPr>
      </w:pPr>
      <w:bookmarkStart w:id="0" w:name="_Hlk98747849"/>
      <w:r w:rsidRPr="00F766B6">
        <w:rPr>
          <w:rFonts w:cs="Arial"/>
          <w:color w:val="000000" w:themeColor="text1"/>
          <w:sz w:val="22"/>
          <w:szCs w:val="22"/>
        </w:rPr>
        <w:t xml:space="preserve">Since 1975, </w:t>
      </w:r>
      <w:r>
        <w:rPr>
          <w:rFonts w:cs="Arial"/>
          <w:color w:val="000000" w:themeColor="text1"/>
          <w:sz w:val="22"/>
          <w:szCs w:val="22"/>
        </w:rPr>
        <w:t>the</w:t>
      </w:r>
      <w:r w:rsidRPr="00F766B6">
        <w:rPr>
          <w:rFonts w:cs="Arial"/>
          <w:color w:val="000000" w:themeColor="text1"/>
          <w:sz w:val="22"/>
          <w:szCs w:val="22"/>
        </w:rPr>
        <w:t xml:space="preserve"> </w:t>
      </w:r>
      <w:r>
        <w:rPr>
          <w:rFonts w:cs="Arial"/>
          <w:color w:val="000000" w:themeColor="text1"/>
          <w:sz w:val="22"/>
          <w:szCs w:val="22"/>
        </w:rPr>
        <w:t xml:space="preserve">County </w:t>
      </w:r>
      <w:r w:rsidRPr="00F766B6">
        <w:rPr>
          <w:rFonts w:cs="Arial"/>
          <w:color w:val="000000" w:themeColor="text1"/>
          <w:sz w:val="22"/>
          <w:szCs w:val="22"/>
        </w:rPr>
        <w:t>has qualified to receive federal housing and community development grant funds from HUD. The funds are used by the County to develop viable communities by providing decent housing, suitable living environments</w:t>
      </w:r>
      <w:r>
        <w:rPr>
          <w:rFonts w:cs="Arial"/>
          <w:color w:val="000000" w:themeColor="text1"/>
          <w:sz w:val="22"/>
          <w:szCs w:val="22"/>
        </w:rPr>
        <w:t>,</w:t>
      </w:r>
      <w:r w:rsidRPr="00F766B6">
        <w:rPr>
          <w:rFonts w:cs="Arial"/>
          <w:color w:val="000000" w:themeColor="text1"/>
          <w:sz w:val="22"/>
          <w:szCs w:val="22"/>
        </w:rPr>
        <w:t xml:space="preserve"> and expanded</w:t>
      </w:r>
      <w:r w:rsidRPr="00F766B6">
        <w:t xml:space="preserve"> </w:t>
      </w:r>
      <w:r w:rsidRPr="00F766B6">
        <w:rPr>
          <w:rFonts w:cs="Arial"/>
          <w:color w:val="000000" w:themeColor="text1"/>
          <w:sz w:val="22"/>
          <w:szCs w:val="22"/>
        </w:rPr>
        <w:t>economic opportunities, principally for low</w:t>
      </w:r>
      <w:r>
        <w:rPr>
          <w:rFonts w:cs="Arial"/>
          <w:color w:val="000000" w:themeColor="text1"/>
          <w:sz w:val="22"/>
          <w:szCs w:val="22"/>
        </w:rPr>
        <w:t xml:space="preserve"> </w:t>
      </w:r>
      <w:r w:rsidRPr="00F766B6">
        <w:rPr>
          <w:rFonts w:cs="Arial"/>
          <w:color w:val="000000" w:themeColor="text1"/>
          <w:sz w:val="22"/>
          <w:szCs w:val="22"/>
        </w:rPr>
        <w:t>and moderate-income persons.</w:t>
      </w:r>
    </w:p>
    <w:p w14:paraId="7F4C866F" w14:textId="77777777" w:rsidR="00FF77A1" w:rsidRDefault="00FF77A1" w:rsidP="004E11A1">
      <w:pPr>
        <w:autoSpaceDE w:val="0"/>
        <w:autoSpaceDN w:val="0"/>
        <w:adjustRightInd w:val="0"/>
        <w:jc w:val="both"/>
        <w:rPr>
          <w:rFonts w:cs="Arial"/>
          <w:color w:val="000000" w:themeColor="text1"/>
          <w:sz w:val="22"/>
          <w:szCs w:val="22"/>
        </w:rPr>
      </w:pPr>
    </w:p>
    <w:p w14:paraId="35CE55B3"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This Program Year (PY) 2022-23 HUD Annual Action Plan is intended to recognize and accept the new PY 2022-23 allocation of HUD CDBG, HOME, and ESG funding and allocate these funds to activities that will address the strategies and objectives identified in the County’s 2020-25 HUD Consolidated Plan that was adopted by the Board of Supervisors (Board) on April 21, 2020 (Item No. 25).</w:t>
      </w:r>
    </w:p>
    <w:bookmarkEnd w:id="0"/>
    <w:p w14:paraId="47BA73CB"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 xml:space="preserve"> </w:t>
      </w:r>
    </w:p>
    <w:p w14:paraId="56F8FC53"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u w:val="single"/>
        </w:rPr>
      </w:pPr>
      <w:r w:rsidRPr="00FA03CC">
        <w:rPr>
          <w:rStyle w:val="PlaceholderText"/>
          <w:rFonts w:eastAsiaTheme="minorHAnsi" w:cs="Arial"/>
          <w:color w:val="auto"/>
          <w:sz w:val="22"/>
          <w:szCs w:val="22"/>
          <w:u w:val="single"/>
        </w:rPr>
        <w:t>PY 2022-23 HUD Annual Action Plan</w:t>
      </w:r>
    </w:p>
    <w:p w14:paraId="28F4E43B"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 xml:space="preserve">To receive federal funding from HUD, the County must submit an Annual Action Plan that identifies the proposed activities, federal and non-federal resources that will be used to address the priority needs and specific goals identified in the County’s 2020-2025 (Five-Year) Consolidated Plan. </w:t>
      </w:r>
    </w:p>
    <w:p w14:paraId="55E46A5F"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bookmarkStart w:id="1" w:name="_Hlk98748195"/>
    </w:p>
    <w:p w14:paraId="36D1AE88"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 xml:space="preserve">For the 2022-23 program year, the County anticipates receiving approximately $7,498,779 in CDBG funds, $3,508,906 in HOME funds, and $633,286 of ESG funds. </w:t>
      </w:r>
      <w:bookmarkEnd w:id="1"/>
      <w:r w:rsidRPr="00FA03CC">
        <w:rPr>
          <w:rStyle w:val="PlaceholderText"/>
          <w:rFonts w:eastAsiaTheme="minorHAnsi" w:cs="Arial"/>
          <w:color w:val="auto"/>
          <w:sz w:val="22"/>
          <w:szCs w:val="22"/>
        </w:rPr>
        <w:t xml:space="preserve">Subject to limitations imposed by federal regulations, HOME, ESG, or CDBG funds may be used for homeowner assistance, emergency shelter, homelessness prevention, housing preservation, economic development, capital improvements, public services, housing development, fair housing, and program management. The County will ensure alignment with Homeless Strategic Plan for all ESG funded activities. During the PY, additional resources, such as program income from CDBG and HOME, may become available and be allocated to eligible CDBG and HOME activities. Any activities identified to receive additional CDBG or HOME resources will be brought to the Board for approval. </w:t>
      </w:r>
    </w:p>
    <w:p w14:paraId="25216017"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p>
    <w:p w14:paraId="0C700D2D" w14:textId="77777777" w:rsidR="00FF77A1" w:rsidRPr="00FA03CC" w:rsidRDefault="00FF77A1" w:rsidP="008E696A">
      <w:pPr>
        <w:spacing w:after="120"/>
        <w:jc w:val="both"/>
        <w:rPr>
          <w:rFonts w:cs="Arial"/>
          <w:sz w:val="22"/>
          <w:szCs w:val="22"/>
        </w:rPr>
      </w:pPr>
      <w:bookmarkStart w:id="2" w:name="_Hlk98748035"/>
      <w:r w:rsidRPr="00FA03CC">
        <w:rPr>
          <w:rFonts w:cs="Arial"/>
          <w:sz w:val="22"/>
          <w:szCs w:val="22"/>
        </w:rPr>
        <w:t>The County is classified by HUD as an Entitlement Urban County because it includes several cities which choose to cooperate with the County and receive CDBG, HOME, and/or ESG funds through the County. The Urban County configuration is determined by cities entering into cooperation agreements with the County for three-year periods. The current three-year Urban County qualification period covers years 2021-22, 2022-23, and 2023-24. The 13 Cooperating Cities under the 2020-25 Consolidated Plan are:</w:t>
      </w:r>
      <w:r w:rsidRPr="00FA03CC">
        <w:rPr>
          <w:rStyle w:val="PlaceholderText"/>
          <w:rFonts w:eastAsiaTheme="minorHAnsi" w:cs="Arial"/>
          <w:color w:val="auto"/>
          <w:sz w:val="22"/>
          <w:szCs w:val="22"/>
        </w:rPr>
        <w:t xml:space="preserve"> Adelanto, Barstow, Big Bear Lake, Colton, Grand Terrace, Highland, Loma Linda, Montclair, Needles, Redlands, Twentynine Palms, Yucaipa, and the Town of Yucca Valley. The cities of Chino Hills and Rancho Cucamonga have chosen to only participate in the County’s HOME program. The 13 Cooperating Cities, plus these two cities, are referred to as the HOME Consortium.</w:t>
      </w:r>
    </w:p>
    <w:bookmarkEnd w:id="2"/>
    <w:p w14:paraId="41B64161"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CDBG and ESG funds are used to support eligible projects and activities in the unincorporated communities and 13 Cooperating Cities (Attachment – PY 2022-23 HUD Annual Action Plan). HOME funds are used to support affordable housing activities within the HOME Consortium.</w:t>
      </w:r>
    </w:p>
    <w:p w14:paraId="07F6EB67"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p>
    <w:p w14:paraId="26B174A2" w14:textId="77777777" w:rsidR="00FF77A1" w:rsidRPr="00FA03CC" w:rsidRDefault="00FF77A1" w:rsidP="00F766B6">
      <w:pPr>
        <w:autoSpaceDE w:val="0"/>
        <w:autoSpaceDN w:val="0"/>
        <w:adjustRightInd w:val="0"/>
        <w:jc w:val="both"/>
        <w:rPr>
          <w:rFonts w:cs="Arial"/>
          <w:sz w:val="22"/>
          <w:szCs w:val="22"/>
        </w:rPr>
      </w:pPr>
      <w:r w:rsidRPr="00FA03CC">
        <w:rPr>
          <w:rStyle w:val="PlaceholderText"/>
          <w:rFonts w:eastAsiaTheme="minorHAnsi" w:cs="Arial"/>
          <w:color w:val="auto"/>
          <w:sz w:val="22"/>
          <w:szCs w:val="22"/>
        </w:rPr>
        <w:t xml:space="preserve">The Cooperating Cities’ CDBG projects have been recommended by the Cities through a County Notice of Funding Availability (NOFA) process. The selected County CDBG projects have been </w:t>
      </w:r>
      <w:r w:rsidRPr="00FA03CC">
        <w:rPr>
          <w:rStyle w:val="PlaceholderText"/>
          <w:rFonts w:eastAsiaTheme="minorHAnsi" w:cs="Arial"/>
          <w:color w:val="auto"/>
          <w:sz w:val="22"/>
          <w:szCs w:val="22"/>
        </w:rPr>
        <w:lastRenderedPageBreak/>
        <w:t xml:space="preserve">identified through the County’s Capital Improvement Projects (CIP) group. The CIP group is currently comprised of these County Departments: Real Estate Services, Program and Facilities Management, Public Works, Regional Parks, and the County’s Administration Office. The CIP selected projects </w:t>
      </w:r>
      <w:r w:rsidRPr="00FA03CC">
        <w:rPr>
          <w:rFonts w:cs="Arial"/>
          <w:sz w:val="22"/>
          <w:szCs w:val="22"/>
        </w:rPr>
        <w:t xml:space="preserve">have been reviewed and ranked by the Board of Supervisors Offices and County Administrative Office to determine priority needs. The selected projects are then added to the proposed PY 2022-23 HUD Annual Action Plan for consideration by the Board of Supervisors. </w:t>
      </w:r>
    </w:p>
    <w:p w14:paraId="00D436C2" w14:textId="77777777" w:rsidR="00FF77A1" w:rsidRPr="00FA03CC" w:rsidRDefault="00FF77A1" w:rsidP="00F766B6">
      <w:pPr>
        <w:autoSpaceDE w:val="0"/>
        <w:autoSpaceDN w:val="0"/>
        <w:adjustRightInd w:val="0"/>
        <w:jc w:val="both"/>
        <w:rPr>
          <w:rFonts w:cs="Arial"/>
          <w:sz w:val="22"/>
          <w:szCs w:val="22"/>
        </w:rPr>
      </w:pPr>
    </w:p>
    <w:p w14:paraId="68456406" w14:textId="77777777" w:rsidR="00FF77A1" w:rsidRPr="00FA03CC" w:rsidRDefault="00FF77A1" w:rsidP="00E5648D">
      <w:pPr>
        <w:keepNext/>
        <w:widowControl w:val="0"/>
        <w:jc w:val="both"/>
        <w:rPr>
          <w:rFonts w:cs="Arial"/>
          <w:sz w:val="22"/>
          <w:szCs w:val="22"/>
        </w:rPr>
      </w:pPr>
      <w:r w:rsidRPr="00FA03CC">
        <w:rPr>
          <w:rFonts w:cs="Arial"/>
          <w:sz w:val="22"/>
          <w:szCs w:val="22"/>
        </w:rPr>
        <w:t>HOME program funds are utilized to help finance new construction, acquisition, and rehabilitation of affordable housing for low and very low-income families.  The County periodically issues a Request for Interest (RFI), or a NOFA for HOME funding, on an as needed basis.</w:t>
      </w:r>
    </w:p>
    <w:p w14:paraId="491B392F" w14:textId="77777777" w:rsidR="00FF77A1" w:rsidRPr="00FA03CC" w:rsidRDefault="00FF77A1" w:rsidP="00E5648D">
      <w:pPr>
        <w:keepNext/>
        <w:widowControl w:val="0"/>
        <w:jc w:val="both"/>
        <w:rPr>
          <w:rFonts w:cs="Arial"/>
          <w:sz w:val="22"/>
          <w:szCs w:val="22"/>
        </w:rPr>
      </w:pPr>
    </w:p>
    <w:p w14:paraId="346DA0CF" w14:textId="77777777" w:rsidR="00FF77A1" w:rsidRPr="00FA03CC" w:rsidRDefault="00FF77A1" w:rsidP="003B4B00">
      <w:pPr>
        <w:keepNext/>
        <w:widowControl w:val="0"/>
        <w:jc w:val="both"/>
        <w:rPr>
          <w:rFonts w:cs="Arial"/>
          <w:sz w:val="22"/>
          <w:szCs w:val="22"/>
        </w:rPr>
      </w:pPr>
      <w:r w:rsidRPr="00FA03CC">
        <w:rPr>
          <w:rFonts w:cs="Arial"/>
          <w:sz w:val="22"/>
          <w:szCs w:val="22"/>
        </w:rPr>
        <w:t>In awarding ESG funds, service providers are geographically and strategically located throughout the County. To review proposals submitted to the County, an Evaluation Committee (Committee) is used. The Committee consists of staff from CDH, Department of Behavioral Health, Office of Homeless Services, and the Housing Authority of the County of San Bernardino). Standardized rating and scoring procedures and forms are used in this process. Recommendations from the review process are used by CDH to develop a list of recommended funding projects, which are brought to, and approved by, the Board.</w:t>
      </w:r>
    </w:p>
    <w:p w14:paraId="6CBEEBC7"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p>
    <w:p w14:paraId="7368358A"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 xml:space="preserve">The County’s HUD Annual Action Plan is due to HUD by May 15th and the PY begins July 1st.  </w:t>
      </w:r>
    </w:p>
    <w:p w14:paraId="7FDADFE5"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p>
    <w:p w14:paraId="0ACC62A2"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bookmarkStart w:id="3" w:name="_Hlk100827151"/>
      <w:r w:rsidRPr="00FA03CC">
        <w:rPr>
          <w:rStyle w:val="PlaceholderText"/>
          <w:rFonts w:eastAsiaTheme="minorHAnsi" w:cs="Arial"/>
          <w:color w:val="auto"/>
          <w:sz w:val="22"/>
          <w:szCs w:val="22"/>
          <w:u w:val="single"/>
        </w:rPr>
        <w:t>Citizen Participation</w:t>
      </w:r>
    </w:p>
    <w:p w14:paraId="5DF09FDD"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In accordance with the County’s Citizen Participation plan, a public hearing needs to be conducted to obtain citizens’ comments on the proposed PY 2022-23 HUD Annual Action Plan. To meet these requirements, the County published a 30-day public notice in the following publications: Big Bear Grizzly, Daily Press, Hi-Desert Star, Inland Valley Daily Bulletin, La Prensa Hispana, and The Sun. The County also posted notices and any applicable supporting documentation on the County’s</w:t>
      </w:r>
      <w:r w:rsidR="00527FF3">
        <w:rPr>
          <w:rStyle w:val="PlaceholderText"/>
          <w:rFonts w:eastAsiaTheme="minorHAnsi" w:cs="Arial"/>
          <w:color w:val="auto"/>
          <w:sz w:val="22"/>
          <w:szCs w:val="22"/>
        </w:rPr>
        <w:t xml:space="preserve"> </w:t>
      </w:r>
      <w:r w:rsidRPr="00FA03CC">
        <w:rPr>
          <w:rStyle w:val="PlaceholderText"/>
          <w:rFonts w:eastAsiaTheme="minorHAnsi" w:cs="Arial"/>
          <w:color w:val="auto"/>
          <w:sz w:val="22"/>
          <w:szCs w:val="22"/>
        </w:rPr>
        <w:t>website at</w:t>
      </w:r>
      <w:r w:rsidRPr="00F766B6">
        <w:rPr>
          <w:rStyle w:val="PlaceholderText"/>
          <w:rFonts w:eastAsiaTheme="minorHAnsi" w:cs="Arial"/>
          <w:sz w:val="22"/>
          <w:szCs w:val="22"/>
        </w:rPr>
        <w:t xml:space="preserve"> </w:t>
      </w:r>
      <w:hyperlink r:id="rId8" w:history="1">
        <w:r w:rsidRPr="00C9766D">
          <w:rPr>
            <w:rStyle w:val="Hyperlink"/>
            <w:rFonts w:eastAsiaTheme="minorHAnsi" w:cs="Arial"/>
            <w:sz w:val="22"/>
            <w:szCs w:val="22"/>
          </w:rPr>
          <w:t>http://sbcountycdha.com/community-development-and-housing-department/hud-plans-reports/</w:t>
        </w:r>
      </w:hyperlink>
      <w:r>
        <w:rPr>
          <w:rStyle w:val="PlaceholderText"/>
          <w:rFonts w:eastAsiaTheme="minorHAnsi" w:cs="Arial"/>
          <w:sz w:val="22"/>
          <w:szCs w:val="22"/>
        </w:rPr>
        <w:t xml:space="preserve"> </w:t>
      </w:r>
      <w:r w:rsidRPr="00FA03CC">
        <w:rPr>
          <w:rStyle w:val="PlaceholderText"/>
          <w:rFonts w:eastAsiaTheme="minorHAnsi" w:cs="Arial"/>
          <w:color w:val="auto"/>
          <w:sz w:val="22"/>
          <w:szCs w:val="22"/>
        </w:rPr>
        <w:t xml:space="preserve">for no less than 30 days. </w:t>
      </w:r>
    </w:p>
    <w:p w14:paraId="7331D845" w14:textId="77777777" w:rsidR="00FF77A1" w:rsidRPr="00F766B6" w:rsidRDefault="00FF77A1" w:rsidP="00F766B6">
      <w:pPr>
        <w:autoSpaceDE w:val="0"/>
        <w:autoSpaceDN w:val="0"/>
        <w:adjustRightInd w:val="0"/>
        <w:jc w:val="both"/>
        <w:rPr>
          <w:rStyle w:val="PlaceholderText"/>
          <w:rFonts w:eastAsiaTheme="minorHAnsi" w:cs="Arial"/>
          <w:sz w:val="22"/>
          <w:szCs w:val="22"/>
        </w:rPr>
      </w:pPr>
    </w:p>
    <w:p w14:paraId="5A42B9FD"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 xml:space="preserve">The public comment period began on March 25, 2022 and will conclude once all comments </w:t>
      </w:r>
      <w:r w:rsidRPr="00FA03CC">
        <w:rPr>
          <w:rStyle w:val="PlaceholderText"/>
          <w:rFonts w:cs="Arial"/>
          <w:color w:val="auto"/>
          <w:sz w:val="22"/>
          <w:szCs w:val="22"/>
        </w:rPr>
        <w:t>pertaining to the County’s PY 2022-23 HUD Annual Action Plan</w:t>
      </w:r>
      <w:r w:rsidRPr="00FA03CC">
        <w:rPr>
          <w:rStyle w:val="PlaceholderText"/>
          <w:rFonts w:cs="Arial"/>
          <w:color w:val="auto"/>
        </w:rPr>
        <w:t xml:space="preserve"> </w:t>
      </w:r>
      <w:r w:rsidRPr="00FA03CC">
        <w:rPr>
          <w:rStyle w:val="PlaceholderText"/>
          <w:rFonts w:eastAsiaTheme="minorHAnsi" w:cs="Arial"/>
          <w:color w:val="auto"/>
          <w:sz w:val="22"/>
          <w:szCs w:val="22"/>
        </w:rPr>
        <w:t xml:space="preserve">are received at the April 26, 2022 public hearing before the Board. Any comments </w:t>
      </w:r>
      <w:r w:rsidRPr="00FA03CC">
        <w:rPr>
          <w:rStyle w:val="PlaceholderText"/>
          <w:rFonts w:cs="Arial"/>
          <w:color w:val="auto"/>
          <w:sz w:val="22"/>
          <w:szCs w:val="22"/>
        </w:rPr>
        <w:t>pertaining to the County’s PY 2022-23 HUD Annual Action Plan received prior to the close of</w:t>
      </w:r>
      <w:r w:rsidRPr="00FA03CC">
        <w:rPr>
          <w:rStyle w:val="PlaceholderText"/>
          <w:rFonts w:cs="Arial"/>
          <w:color w:val="auto"/>
        </w:rPr>
        <w:t xml:space="preserve"> </w:t>
      </w:r>
      <w:r w:rsidRPr="00FA03CC">
        <w:rPr>
          <w:rStyle w:val="PlaceholderText"/>
          <w:rFonts w:eastAsiaTheme="minorHAnsi" w:cs="Arial"/>
          <w:color w:val="auto"/>
          <w:sz w:val="22"/>
          <w:szCs w:val="22"/>
        </w:rPr>
        <w:t>the public hearing will be considered and included in the County’s PY 2022-23 Annual Action Plan.</w:t>
      </w:r>
    </w:p>
    <w:p w14:paraId="4CE6008B" w14:textId="77777777" w:rsidR="00FF77A1" w:rsidRPr="00FA03CC" w:rsidRDefault="00FF77A1" w:rsidP="00F766B6">
      <w:pPr>
        <w:autoSpaceDE w:val="0"/>
        <w:autoSpaceDN w:val="0"/>
        <w:adjustRightInd w:val="0"/>
        <w:jc w:val="both"/>
        <w:rPr>
          <w:rStyle w:val="PlaceholderText"/>
          <w:rFonts w:eastAsiaTheme="minorHAnsi" w:cs="Arial"/>
          <w:color w:val="auto"/>
          <w:sz w:val="22"/>
          <w:szCs w:val="22"/>
        </w:rPr>
      </w:pPr>
    </w:p>
    <w:p w14:paraId="2EAFA1F9" w14:textId="77777777" w:rsidR="00FF77A1" w:rsidRPr="00FA03CC" w:rsidRDefault="00FF77A1" w:rsidP="00785374">
      <w:pPr>
        <w:autoSpaceDE w:val="0"/>
        <w:autoSpaceDN w:val="0"/>
        <w:adjustRightInd w:val="0"/>
        <w:jc w:val="both"/>
        <w:rPr>
          <w:rStyle w:val="PlaceholderText"/>
          <w:rFonts w:eastAsiaTheme="minorHAnsi" w:cs="Arial"/>
          <w:color w:val="auto"/>
          <w:sz w:val="22"/>
          <w:szCs w:val="22"/>
        </w:rPr>
      </w:pPr>
      <w:r w:rsidRPr="00FA03CC">
        <w:rPr>
          <w:rStyle w:val="PlaceholderText"/>
          <w:rFonts w:eastAsiaTheme="minorHAnsi" w:cs="Arial"/>
          <w:color w:val="auto"/>
          <w:sz w:val="22"/>
          <w:szCs w:val="22"/>
        </w:rPr>
        <w:t xml:space="preserve">Any proposed amendment to the PY 2022-23 HUD Annual Action Plan that is considered a “substantial amendment” is subject to the full Citizen Participation process, which requires formal action by the Board and approval by HUD.  A 30-day public notice for actions impacting the PY 2022-23 HUD Annual Action Plan, is published to provide the opportunity for the public to review and comment on the proposed substantial amendments.  </w:t>
      </w:r>
    </w:p>
    <w:bookmarkEnd w:id="3"/>
    <w:p w14:paraId="22E5A041" w14:textId="77777777" w:rsidR="00FF77A1" w:rsidRPr="005C3F4D" w:rsidRDefault="00FF77A1" w:rsidP="00D31B23">
      <w:pPr>
        <w:tabs>
          <w:tab w:val="left" w:pos="4200"/>
        </w:tabs>
        <w:autoSpaceDE w:val="0"/>
        <w:autoSpaceDN w:val="0"/>
        <w:adjustRightInd w:val="0"/>
        <w:jc w:val="both"/>
        <w:rPr>
          <w:rFonts w:cs="Arial"/>
          <w:b/>
          <w:color w:val="000000" w:themeColor="text1"/>
          <w:sz w:val="22"/>
          <w:szCs w:val="22"/>
          <w:u w:val="single"/>
        </w:rPr>
      </w:pPr>
    </w:p>
    <w:p w14:paraId="5E41AC70" w14:textId="77777777" w:rsidR="00FF77A1" w:rsidRPr="005C3F4D" w:rsidRDefault="00FF77A1" w:rsidP="004E11A1">
      <w:pPr>
        <w:autoSpaceDE w:val="0"/>
        <w:autoSpaceDN w:val="0"/>
        <w:adjustRightInd w:val="0"/>
        <w:jc w:val="both"/>
        <w:rPr>
          <w:rFonts w:cs="Arial"/>
          <w:b/>
          <w:color w:val="000000" w:themeColor="text1"/>
          <w:sz w:val="22"/>
          <w:szCs w:val="22"/>
          <w:u w:val="single"/>
        </w:rPr>
      </w:pPr>
      <w:r w:rsidRPr="005C3F4D">
        <w:rPr>
          <w:rFonts w:cs="Arial"/>
          <w:b/>
          <w:color w:val="000000" w:themeColor="text1"/>
          <w:sz w:val="22"/>
          <w:szCs w:val="22"/>
          <w:u w:val="single"/>
        </w:rPr>
        <w:t>PROCUREMENT</w:t>
      </w:r>
    </w:p>
    <w:p w14:paraId="188121D3" w14:textId="77777777" w:rsidR="00FF77A1" w:rsidRPr="005C3F4D" w:rsidRDefault="00FF77A1" w:rsidP="00952A0F">
      <w:pPr>
        <w:autoSpaceDE w:val="0"/>
        <w:autoSpaceDN w:val="0"/>
        <w:adjustRightInd w:val="0"/>
        <w:jc w:val="both"/>
        <w:rPr>
          <w:rFonts w:cs="Arial"/>
          <w:color w:val="000000" w:themeColor="text1"/>
          <w:sz w:val="22"/>
          <w:szCs w:val="22"/>
        </w:rPr>
      </w:pPr>
      <w:r>
        <w:rPr>
          <w:rFonts w:cs="Arial"/>
          <w:color w:val="000000" w:themeColor="text1"/>
          <w:sz w:val="22"/>
          <w:szCs w:val="22"/>
        </w:rPr>
        <w:t>Not Applicable</w:t>
      </w:r>
      <w:r w:rsidRPr="005C3F4D">
        <w:rPr>
          <w:rStyle w:val="PlaceholderText"/>
          <w:rFonts w:eastAsiaTheme="minorHAnsi" w:cs="Arial"/>
          <w:sz w:val="22"/>
          <w:szCs w:val="22"/>
        </w:rPr>
        <w:t>.</w:t>
      </w:r>
    </w:p>
    <w:p w14:paraId="2CFB6D07" w14:textId="77777777" w:rsidR="00FF77A1" w:rsidRPr="005C3F4D" w:rsidRDefault="00FF77A1" w:rsidP="00952A0F">
      <w:pPr>
        <w:autoSpaceDE w:val="0"/>
        <w:autoSpaceDN w:val="0"/>
        <w:adjustRightInd w:val="0"/>
        <w:jc w:val="both"/>
        <w:rPr>
          <w:rFonts w:cs="Arial"/>
          <w:b/>
          <w:color w:val="000000" w:themeColor="text1"/>
          <w:sz w:val="22"/>
          <w:szCs w:val="22"/>
          <w:u w:val="single"/>
        </w:rPr>
      </w:pPr>
    </w:p>
    <w:p w14:paraId="4492630F" w14:textId="77777777" w:rsidR="00FF77A1" w:rsidRPr="005C3F4D" w:rsidRDefault="00FF77A1" w:rsidP="00952A0F">
      <w:pPr>
        <w:autoSpaceDE w:val="0"/>
        <w:autoSpaceDN w:val="0"/>
        <w:adjustRightInd w:val="0"/>
        <w:jc w:val="both"/>
        <w:rPr>
          <w:rFonts w:cs="Arial"/>
          <w:b/>
          <w:color w:val="000000" w:themeColor="text1"/>
          <w:sz w:val="22"/>
          <w:szCs w:val="22"/>
          <w:u w:val="single"/>
        </w:rPr>
      </w:pPr>
      <w:r w:rsidRPr="005C3F4D">
        <w:rPr>
          <w:rFonts w:cs="Arial"/>
          <w:b/>
          <w:color w:val="000000" w:themeColor="text1"/>
          <w:sz w:val="22"/>
          <w:szCs w:val="22"/>
          <w:u w:val="single"/>
        </w:rPr>
        <w:t>REVIEW BY OTHERS</w:t>
      </w:r>
    </w:p>
    <w:p w14:paraId="3EEF1529" w14:textId="77777777" w:rsidR="00FF77A1" w:rsidRPr="003723CB" w:rsidRDefault="00FF77A1" w:rsidP="00786C52">
      <w:pPr>
        <w:autoSpaceDE w:val="0"/>
        <w:autoSpaceDN w:val="0"/>
        <w:adjustRightInd w:val="0"/>
        <w:jc w:val="both"/>
        <w:rPr>
          <w:lang w:val="en"/>
        </w:rPr>
      </w:pPr>
      <w:r w:rsidRPr="00F766B6">
        <w:rPr>
          <w:rFonts w:cs="Arial"/>
          <w:bCs/>
          <w:sz w:val="22"/>
          <w:szCs w:val="22"/>
        </w:rPr>
        <w:t xml:space="preserve">This item has been reviewed by County Counsel (Suzanne Bryant, Deputy County Counsel, 387-5455) on </w:t>
      </w:r>
      <w:r>
        <w:rPr>
          <w:rFonts w:cs="Arial"/>
          <w:bCs/>
          <w:sz w:val="22"/>
          <w:szCs w:val="22"/>
        </w:rPr>
        <w:t>March 18, 2022</w:t>
      </w:r>
      <w:r w:rsidRPr="00F766B6">
        <w:rPr>
          <w:rFonts w:cs="Arial"/>
          <w:bCs/>
          <w:sz w:val="22"/>
          <w:szCs w:val="22"/>
        </w:rPr>
        <w:t>; Finance (</w:t>
      </w:r>
      <w:bookmarkStart w:id="4" w:name="_Hlk98748586"/>
      <w:r>
        <w:rPr>
          <w:rFonts w:cs="Arial"/>
          <w:bCs/>
          <w:sz w:val="22"/>
          <w:szCs w:val="22"/>
        </w:rPr>
        <w:t>Christopher Lange</w:t>
      </w:r>
      <w:bookmarkEnd w:id="4"/>
      <w:r w:rsidRPr="00F766B6">
        <w:rPr>
          <w:rFonts w:cs="Arial"/>
          <w:bCs/>
          <w:sz w:val="22"/>
          <w:szCs w:val="22"/>
        </w:rPr>
        <w:t>, Administrative Analyst, 38</w:t>
      </w:r>
      <w:r>
        <w:rPr>
          <w:rFonts w:cs="Arial"/>
          <w:bCs/>
          <w:sz w:val="22"/>
          <w:szCs w:val="22"/>
        </w:rPr>
        <w:t>6-8393</w:t>
      </w:r>
      <w:r w:rsidRPr="00F766B6">
        <w:rPr>
          <w:rFonts w:cs="Arial"/>
          <w:bCs/>
          <w:sz w:val="22"/>
          <w:szCs w:val="22"/>
        </w:rPr>
        <w:t xml:space="preserve">) on </w:t>
      </w:r>
      <w:r>
        <w:rPr>
          <w:rFonts w:cs="Arial"/>
          <w:bCs/>
          <w:sz w:val="22"/>
          <w:szCs w:val="22"/>
        </w:rPr>
        <w:t>March 29, 2022</w:t>
      </w:r>
      <w:r w:rsidRPr="00F766B6">
        <w:rPr>
          <w:rFonts w:cs="Arial"/>
          <w:bCs/>
          <w:sz w:val="22"/>
          <w:szCs w:val="22"/>
        </w:rPr>
        <w:t>; and County Finance and Administration (</w:t>
      </w:r>
      <w:r>
        <w:rPr>
          <w:rFonts w:cs="Arial"/>
          <w:bCs/>
          <w:sz w:val="22"/>
          <w:szCs w:val="22"/>
        </w:rPr>
        <w:t>Cheryl Adams</w:t>
      </w:r>
      <w:r w:rsidRPr="00F766B6">
        <w:rPr>
          <w:rFonts w:cs="Arial"/>
          <w:bCs/>
          <w:sz w:val="22"/>
          <w:szCs w:val="22"/>
        </w:rPr>
        <w:t>, Deputy Executive Officer, 38</w:t>
      </w:r>
      <w:r>
        <w:rPr>
          <w:rFonts w:cs="Arial"/>
          <w:bCs/>
          <w:sz w:val="22"/>
          <w:szCs w:val="22"/>
        </w:rPr>
        <w:t>8-0238</w:t>
      </w:r>
      <w:r w:rsidRPr="00F766B6">
        <w:rPr>
          <w:rFonts w:cs="Arial"/>
          <w:bCs/>
          <w:sz w:val="22"/>
          <w:szCs w:val="22"/>
        </w:rPr>
        <w:t xml:space="preserve">) on </w:t>
      </w:r>
      <w:r>
        <w:rPr>
          <w:rFonts w:cs="Arial"/>
          <w:bCs/>
          <w:sz w:val="22"/>
          <w:szCs w:val="22"/>
        </w:rPr>
        <w:t>April 6, 2022</w:t>
      </w:r>
      <w:r w:rsidRPr="00F766B6">
        <w:rPr>
          <w:rFonts w:cs="Arial"/>
          <w:bCs/>
          <w:sz w:val="22"/>
          <w:szCs w:val="22"/>
        </w:rPr>
        <w:t>.</w:t>
      </w:r>
    </w:p>
    <w:p w14:paraId="750B9025" w14:textId="77777777" w:rsidR="001A0049" w:rsidRPr="00DE0E0F" w:rsidRDefault="001A0049" w:rsidP="00CA6F04">
      <w:pPr>
        <w:rPr>
          <w:rFonts w:cs="Arial"/>
          <w:sz w:val="22"/>
          <w:szCs w:val="22"/>
        </w:rPr>
      </w:pPr>
    </w:p>
    <w:p w14:paraId="57A5DBDE" w14:textId="77777777" w:rsidR="00FF77A1" w:rsidRDefault="000F6F21" w:rsidP="00CA6F04">
      <w:pPr>
        <w:rPr>
          <w:noProof/>
          <w:sz w:val="22"/>
          <w:szCs w:val="22"/>
        </w:rPr>
      </w:pPr>
      <w:r w:rsidRPr="00CA6F04">
        <w:rPr>
          <w:szCs w:val="24"/>
        </w:rPr>
        <w:br w:type="page"/>
      </w:r>
      <w:r w:rsidR="00FF77A1">
        <w:rPr>
          <w:noProof/>
          <w:sz w:val="22"/>
          <w:szCs w:val="22"/>
        </w:rPr>
        <w:lastRenderedPageBreak/>
        <w:t>Record of Action of the Board of Supervisors</w:t>
      </w:r>
    </w:p>
    <w:p w14:paraId="10F0BA61" w14:textId="77777777" w:rsidR="000F6F21" w:rsidRDefault="00FF77A1" w:rsidP="00CA6F04">
      <w:pPr>
        <w:rPr>
          <w:noProof/>
          <w:sz w:val="22"/>
          <w:szCs w:val="22"/>
        </w:rPr>
      </w:pPr>
      <w:r>
        <w:rPr>
          <w:noProof/>
          <w:sz w:val="22"/>
          <w:szCs w:val="22"/>
        </w:rPr>
        <w:t>San Bernardino County</w:t>
      </w:r>
    </w:p>
    <w:p w14:paraId="7E2ACFD6" w14:textId="77777777" w:rsidR="00F60704" w:rsidRPr="00F60704" w:rsidRDefault="00F60704" w:rsidP="00F60704">
      <w:pPr>
        <w:rPr>
          <w:rFonts w:ascii="Tahoma" w:hAnsi="Tahoma" w:cs="Tahoma"/>
          <w:color w:val="000000"/>
          <w:sz w:val="20"/>
        </w:rPr>
      </w:pPr>
      <w:r w:rsidRPr="00F60704">
        <w:rPr>
          <w:rFonts w:cs="Arial"/>
          <w:color w:val="000000"/>
          <w:sz w:val="22"/>
          <w:szCs w:val="22"/>
        </w:rPr>
        <w:br/>
        <w:t>Hearing Opened</w:t>
      </w:r>
    </w:p>
    <w:p w14:paraId="4B743236" w14:textId="77777777" w:rsidR="00F60704" w:rsidRPr="00F60704" w:rsidRDefault="00F60704" w:rsidP="00F60704">
      <w:pPr>
        <w:rPr>
          <w:rFonts w:ascii="Tahoma" w:hAnsi="Tahoma" w:cs="Tahoma"/>
          <w:color w:val="000000"/>
          <w:sz w:val="20"/>
        </w:rPr>
      </w:pPr>
      <w:r w:rsidRPr="00F60704">
        <w:rPr>
          <w:rFonts w:cs="Arial"/>
          <w:color w:val="000000"/>
          <w:sz w:val="22"/>
          <w:szCs w:val="22"/>
        </w:rPr>
        <w:t>Public Comment:  None</w:t>
      </w:r>
    </w:p>
    <w:p w14:paraId="43B729FE" w14:textId="77777777" w:rsidR="00F60704" w:rsidRPr="00DE0E0F" w:rsidRDefault="00F60704" w:rsidP="00F60704">
      <w:pPr>
        <w:rPr>
          <w:sz w:val="22"/>
          <w:szCs w:val="22"/>
        </w:rPr>
      </w:pPr>
      <w:r w:rsidRPr="00F60704">
        <w:rPr>
          <w:rFonts w:cs="Arial"/>
          <w:color w:val="000000"/>
          <w:sz w:val="22"/>
          <w:szCs w:val="22"/>
        </w:rPr>
        <w:t>Hearing Closed</w:t>
      </w:r>
    </w:p>
    <w:p w14:paraId="64D2D016" w14:textId="77777777" w:rsidR="000F6F21" w:rsidRPr="00DE0E0F" w:rsidRDefault="000F6F21" w:rsidP="000F6F21">
      <w:pPr>
        <w:jc w:val="center"/>
        <w:rPr>
          <w:rFonts w:cs="Arial"/>
          <w:b/>
          <w:sz w:val="22"/>
          <w:szCs w:val="22"/>
        </w:rPr>
      </w:pPr>
    </w:p>
    <w:p w14:paraId="0685BB88" w14:textId="77777777" w:rsidR="000F6F21" w:rsidRPr="00DE0E0F" w:rsidRDefault="00FF77A1" w:rsidP="000F6F21">
      <w:pPr>
        <w:rPr>
          <w:rFonts w:cs="Arial"/>
          <w:b/>
          <w:sz w:val="22"/>
          <w:szCs w:val="22"/>
        </w:rPr>
      </w:pPr>
      <w:r>
        <w:rPr>
          <w:rFonts w:cs="Arial"/>
          <w:b/>
          <w:sz w:val="22"/>
          <w:szCs w:val="22"/>
        </w:rPr>
        <w:t>APPROVED</w:t>
      </w:r>
    </w:p>
    <w:p w14:paraId="5377F439" w14:textId="77777777" w:rsidR="000F6F21" w:rsidRDefault="000F6F21" w:rsidP="001A0049">
      <w:pPr>
        <w:rPr>
          <w:rFonts w:cs="Arial"/>
          <w:sz w:val="22"/>
        </w:rPr>
      </w:pPr>
    </w:p>
    <w:p w14:paraId="3BE101CE" w14:textId="77777777" w:rsidR="000F6F21" w:rsidRPr="00D922D6" w:rsidRDefault="00FF77A1" w:rsidP="000F6F21">
      <w:pPr>
        <w:rPr>
          <w:rFonts w:cs="Arial"/>
          <w:sz w:val="22"/>
          <w:szCs w:val="22"/>
        </w:rPr>
      </w:pPr>
      <w:r>
        <w:rPr>
          <w:rFonts w:cs="Arial"/>
          <w:sz w:val="22"/>
          <w:szCs w:val="22"/>
        </w:rPr>
        <w:t>Moved: Joe Baca, Jr.   Seconded: Dawn Rowe</w:t>
      </w:r>
    </w:p>
    <w:p w14:paraId="420F002C" w14:textId="77777777" w:rsidR="00FF77A1" w:rsidRDefault="00FF77A1" w:rsidP="000F6F21">
      <w:pPr>
        <w:rPr>
          <w:rFonts w:cs="Arial"/>
          <w:sz w:val="22"/>
          <w:szCs w:val="22"/>
        </w:rPr>
      </w:pPr>
      <w:r>
        <w:rPr>
          <w:rFonts w:cs="Arial"/>
          <w:sz w:val="22"/>
          <w:szCs w:val="22"/>
        </w:rPr>
        <w:t>Ayes: Col. Paul Cook (Ret.), Janice Rutherford, Dawn Rowe, Curt Hagman, Joe Baca, Jr.</w:t>
      </w:r>
    </w:p>
    <w:p w14:paraId="548664A3" w14:textId="77777777" w:rsidR="000F6F21" w:rsidRPr="00D922D6" w:rsidRDefault="000F6F21" w:rsidP="000F6F21">
      <w:pPr>
        <w:rPr>
          <w:rFonts w:cs="Arial"/>
          <w:noProof/>
          <w:sz w:val="22"/>
          <w:szCs w:val="22"/>
        </w:rPr>
      </w:pPr>
    </w:p>
    <w:p w14:paraId="42CF9416" w14:textId="77777777" w:rsidR="000F6F21" w:rsidRDefault="000F6F21" w:rsidP="000F6F21">
      <w:pPr>
        <w:rPr>
          <w:rFonts w:cs="Arial"/>
          <w:sz w:val="22"/>
        </w:rPr>
      </w:pPr>
    </w:p>
    <w:p w14:paraId="3070E5C9" w14:textId="77777777" w:rsidR="000F6F21" w:rsidRPr="000F6F21" w:rsidRDefault="000F6F21" w:rsidP="000F6F21">
      <w:pPr>
        <w:rPr>
          <w:rFonts w:cs="Arial"/>
          <w:sz w:val="22"/>
        </w:rPr>
      </w:pPr>
      <w:r w:rsidRPr="000F6F21">
        <w:rPr>
          <w:rFonts w:cs="Arial"/>
          <w:sz w:val="22"/>
        </w:rPr>
        <w:t>L</w:t>
      </w:r>
      <w:r w:rsidR="00B961C9">
        <w:rPr>
          <w:rFonts w:cs="Arial"/>
          <w:sz w:val="22"/>
        </w:rPr>
        <w:t>ynna Monell</w:t>
      </w:r>
      <w:r w:rsidRPr="000F6F21">
        <w:rPr>
          <w:rFonts w:cs="Arial"/>
          <w:sz w:val="22"/>
        </w:rPr>
        <w:t>, CLERK OF THE BOARD</w:t>
      </w:r>
    </w:p>
    <w:p w14:paraId="762C2908" w14:textId="77777777" w:rsidR="005F477E" w:rsidRPr="000F6F21" w:rsidRDefault="00FA03CC" w:rsidP="000F6F21">
      <w:pPr>
        <w:rPr>
          <w:rFonts w:cs="Arial"/>
          <w:sz w:val="22"/>
        </w:rPr>
      </w:pPr>
      <w:r>
        <w:rPr>
          <w:noProof/>
        </w:rPr>
        <w:drawing>
          <wp:anchor distT="0" distB="0" distL="114300" distR="114300" simplePos="0" relativeHeight="251657728" behindDoc="1" locked="0" layoutInCell="1" allowOverlap="1" wp14:anchorId="3F60D20B" wp14:editId="0066C292">
            <wp:simplePos x="0" y="0"/>
            <wp:positionH relativeFrom="column">
              <wp:posOffset>-400050</wp:posOffset>
            </wp:positionH>
            <wp:positionV relativeFrom="paragraph">
              <wp:posOffset>227330</wp:posOffset>
            </wp:positionV>
            <wp:extent cx="2828925" cy="563880"/>
            <wp:effectExtent l="0" t="0" r="0" b="0"/>
            <wp:wrapNone/>
            <wp:docPr id="9" name="Picture 9" descr="LynnaMonellSignatureTranspare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ynnaMonellSignatureTransparent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563880"/>
                    </a:xfrm>
                    <a:prstGeom prst="rect">
                      <a:avLst/>
                    </a:prstGeom>
                    <a:noFill/>
                  </pic:spPr>
                </pic:pic>
              </a:graphicData>
            </a:graphic>
            <wp14:sizeRelH relativeFrom="page">
              <wp14:pctWidth>0</wp14:pctWidth>
            </wp14:sizeRelH>
            <wp14:sizeRelV relativeFrom="page">
              <wp14:pctHeight>0</wp14:pctHeight>
            </wp14:sizeRelV>
          </wp:anchor>
        </w:drawing>
      </w:r>
    </w:p>
    <w:p w14:paraId="172F1005" w14:textId="77777777" w:rsidR="007345FA" w:rsidRDefault="007345FA" w:rsidP="000F6F21">
      <w:pPr>
        <w:rPr>
          <w:rFonts w:cs="Arial"/>
          <w:sz w:val="22"/>
        </w:rPr>
      </w:pPr>
    </w:p>
    <w:p w14:paraId="038649E4" w14:textId="77777777" w:rsidR="007345FA" w:rsidRDefault="007345FA" w:rsidP="000F6F21">
      <w:pPr>
        <w:rPr>
          <w:rFonts w:cs="Arial"/>
          <w:sz w:val="22"/>
        </w:rPr>
      </w:pPr>
    </w:p>
    <w:p w14:paraId="51CD5A89" w14:textId="77777777" w:rsidR="000F6F21" w:rsidRPr="000F6F21" w:rsidRDefault="000F6F21" w:rsidP="000F6F21">
      <w:pPr>
        <w:rPr>
          <w:rFonts w:cs="Arial"/>
          <w:sz w:val="22"/>
        </w:rPr>
      </w:pPr>
      <w:r w:rsidRPr="000F6F21">
        <w:rPr>
          <w:rFonts w:cs="Arial"/>
          <w:sz w:val="22"/>
        </w:rPr>
        <w:t xml:space="preserve">BY </w:t>
      </w:r>
      <w:r w:rsidRPr="005F477E">
        <w:rPr>
          <w:rFonts w:cs="Arial"/>
          <w:b/>
          <w:sz w:val="22"/>
        </w:rPr>
        <w:t>_________________________________</w:t>
      </w:r>
    </w:p>
    <w:p w14:paraId="4E172823" w14:textId="77777777" w:rsidR="000F6F21" w:rsidRPr="00667C56" w:rsidRDefault="000F6F21" w:rsidP="000F6F21">
      <w:pPr>
        <w:rPr>
          <w:rFonts w:cs="Arial"/>
          <w:sz w:val="22"/>
        </w:rPr>
      </w:pPr>
      <w:r w:rsidRPr="00667C56">
        <w:rPr>
          <w:rFonts w:cs="Arial"/>
          <w:sz w:val="22"/>
        </w:rPr>
        <w:t>DATED:</w:t>
      </w:r>
      <w:r w:rsidR="005E2952" w:rsidRPr="00667C56">
        <w:rPr>
          <w:rFonts w:cs="Arial"/>
          <w:sz w:val="22"/>
        </w:rPr>
        <w:t xml:space="preserve"> </w:t>
      </w:r>
      <w:r w:rsidR="00FF77A1">
        <w:rPr>
          <w:sz w:val="22"/>
        </w:rPr>
        <w:t>April 26, 2022</w:t>
      </w:r>
    </w:p>
    <w:p w14:paraId="696BB5E8" w14:textId="77777777" w:rsidR="005E2952" w:rsidRDefault="005E2952" w:rsidP="000F6F21">
      <w:pPr>
        <w:rPr>
          <w:rFonts w:cs="Arial"/>
          <w:sz w:val="22"/>
        </w:rPr>
      </w:pPr>
    </w:p>
    <w:p w14:paraId="642E7466" w14:textId="77777777" w:rsidR="005E2952" w:rsidRPr="000F6F21" w:rsidRDefault="00FA03CC" w:rsidP="000F6F21">
      <w:pPr>
        <w:rPr>
          <w:rFonts w:cs="Arial"/>
          <w:sz w:val="22"/>
        </w:rPr>
      </w:pPr>
      <w:r>
        <w:rPr>
          <w:rFonts w:cs="Arial"/>
          <w:noProof/>
        </w:rPr>
        <w:drawing>
          <wp:inline distT="0" distB="0" distL="0" distR="0" wp14:anchorId="014314F6" wp14:editId="0587E482">
            <wp:extent cx="1428750" cy="1428750"/>
            <wp:effectExtent l="0" t="0" r="0" b="0"/>
            <wp:docPr id="1" name="Picture 1" descr="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5345534" w14:textId="77777777" w:rsidR="000F6F21" w:rsidRDefault="000F6F21" w:rsidP="000F6F21">
      <w:pPr>
        <w:rPr>
          <w:rFonts w:cs="Arial"/>
          <w:sz w:val="22"/>
        </w:rPr>
      </w:pPr>
    </w:p>
    <w:tbl>
      <w:tblPr>
        <w:tblW w:w="0" w:type="auto"/>
        <w:tblCellSpacing w:w="36" w:type="dxa"/>
        <w:tblCellMar>
          <w:left w:w="72" w:type="dxa"/>
          <w:right w:w="72" w:type="dxa"/>
        </w:tblCellMar>
        <w:tblLook w:val="04A0" w:firstRow="1" w:lastRow="0" w:firstColumn="1" w:lastColumn="0" w:noHBand="0" w:noVBand="1"/>
      </w:tblPr>
      <w:tblGrid>
        <w:gridCol w:w="744"/>
        <w:gridCol w:w="6588"/>
      </w:tblGrid>
      <w:tr w:rsidR="006208CE" w:rsidRPr="006208CE" w14:paraId="48445CCD" w14:textId="77777777" w:rsidTr="00A12595">
        <w:trPr>
          <w:trHeight w:val="283"/>
          <w:tblCellSpacing w:w="36" w:type="dxa"/>
        </w:trPr>
        <w:tc>
          <w:tcPr>
            <w:tcW w:w="636" w:type="dxa"/>
            <w:shd w:val="clear" w:color="auto" w:fill="auto"/>
          </w:tcPr>
          <w:p w14:paraId="23B5982A" w14:textId="77777777" w:rsidR="005C507C" w:rsidRPr="005A64AF" w:rsidRDefault="005C507C" w:rsidP="000F6F21">
            <w:pPr>
              <w:rPr>
                <w:rFonts w:cs="Arial"/>
                <w:sz w:val="22"/>
                <w:szCs w:val="22"/>
              </w:rPr>
            </w:pPr>
            <w:r w:rsidRPr="005A64AF">
              <w:rPr>
                <w:rFonts w:cs="Arial"/>
                <w:sz w:val="22"/>
                <w:szCs w:val="22"/>
              </w:rPr>
              <w:t>cc:</w:t>
            </w:r>
          </w:p>
        </w:tc>
        <w:tc>
          <w:tcPr>
            <w:tcW w:w="6480" w:type="dxa"/>
            <w:shd w:val="clear" w:color="auto" w:fill="auto"/>
          </w:tcPr>
          <w:p w14:paraId="089B48CC" w14:textId="77777777" w:rsidR="005C507C" w:rsidRPr="005A64AF" w:rsidRDefault="00FF77A1" w:rsidP="000F6F21">
            <w:pPr>
              <w:rPr>
                <w:rFonts w:cs="Arial"/>
                <w:sz w:val="22"/>
                <w:szCs w:val="22"/>
              </w:rPr>
            </w:pPr>
            <w:r>
              <w:rPr>
                <w:rFonts w:cs="Arial"/>
                <w:sz w:val="22"/>
                <w:szCs w:val="22"/>
              </w:rPr>
              <w:t>File - CDH w/ attachment</w:t>
            </w:r>
          </w:p>
        </w:tc>
      </w:tr>
      <w:tr w:rsidR="006208CE" w:rsidRPr="006208CE" w14:paraId="2CFC621D" w14:textId="77777777" w:rsidTr="00A12595">
        <w:trPr>
          <w:trHeight w:val="265"/>
          <w:tblCellSpacing w:w="36" w:type="dxa"/>
        </w:trPr>
        <w:tc>
          <w:tcPr>
            <w:tcW w:w="636" w:type="dxa"/>
            <w:shd w:val="clear" w:color="auto" w:fill="auto"/>
          </w:tcPr>
          <w:p w14:paraId="01A90223" w14:textId="77777777" w:rsidR="005C507C" w:rsidRPr="005A64AF" w:rsidRDefault="00FF77A1" w:rsidP="000F6F21">
            <w:pPr>
              <w:rPr>
                <w:rFonts w:cs="Arial"/>
                <w:sz w:val="22"/>
                <w:szCs w:val="22"/>
              </w:rPr>
            </w:pPr>
            <w:r>
              <w:rPr>
                <w:rFonts w:cs="Arial"/>
                <w:noProof/>
                <w:sz w:val="22"/>
                <w:szCs w:val="22"/>
              </w:rPr>
              <w:t>JLL</w:t>
            </w:r>
          </w:p>
        </w:tc>
        <w:tc>
          <w:tcPr>
            <w:tcW w:w="6480" w:type="dxa"/>
            <w:shd w:val="clear" w:color="auto" w:fill="auto"/>
          </w:tcPr>
          <w:p w14:paraId="4BC3AE23" w14:textId="77777777" w:rsidR="005C507C" w:rsidRPr="005A64AF" w:rsidRDefault="00FF77A1" w:rsidP="000F6F21">
            <w:pPr>
              <w:rPr>
                <w:rFonts w:cs="Arial"/>
                <w:sz w:val="22"/>
                <w:szCs w:val="22"/>
              </w:rPr>
            </w:pPr>
            <w:r>
              <w:rPr>
                <w:rFonts w:cs="Arial"/>
                <w:sz w:val="22"/>
                <w:szCs w:val="22"/>
              </w:rPr>
              <w:t>04/28/2022</w:t>
            </w:r>
          </w:p>
        </w:tc>
      </w:tr>
    </w:tbl>
    <w:p w14:paraId="694CB8F7" w14:textId="77777777" w:rsidR="000F6F21" w:rsidRPr="005C507C" w:rsidRDefault="000F6F21" w:rsidP="000F6F21">
      <w:pPr>
        <w:rPr>
          <w:rFonts w:cs="Arial"/>
          <w:noProof/>
        </w:rPr>
      </w:pPr>
    </w:p>
    <w:sectPr w:rsidR="000F6F21" w:rsidRPr="005C507C" w:rsidSect="005C507C">
      <w:headerReference w:type="default" r:id="rId11"/>
      <w:footerReference w:type="default" r:id="rId12"/>
      <w:footerReference w:type="first" r:id="rId13"/>
      <w:pgSz w:w="12240" w:h="15840" w:code="1"/>
      <w:pgMar w:top="1440" w:right="1440" w:bottom="1440" w:left="1440" w:header="432" w:footer="1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025B" w14:textId="77777777" w:rsidR="00D80927" w:rsidRDefault="00D80927">
      <w:r>
        <w:separator/>
      </w:r>
    </w:p>
  </w:endnote>
  <w:endnote w:type="continuationSeparator" w:id="0">
    <w:p w14:paraId="7E0F5730" w14:textId="77777777" w:rsidR="00D80927" w:rsidRDefault="00D8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C8F6" w14:textId="77777777" w:rsidR="00080DC2" w:rsidRPr="00050FF2" w:rsidRDefault="00080DC2" w:rsidP="00080DC2">
    <w:pPr>
      <w:pStyle w:val="Footer"/>
      <w:tabs>
        <w:tab w:val="clear" w:pos="4320"/>
        <w:tab w:val="clear" w:pos="8640"/>
      </w:tabs>
      <w:ind w:right="-396"/>
      <w:jc w:val="right"/>
      <w:rPr>
        <w:rFonts w:cs="Arial"/>
        <w:b/>
        <w:sz w:val="22"/>
        <w:szCs w:val="22"/>
      </w:rPr>
    </w:pPr>
    <w:r w:rsidRPr="00050FF2">
      <w:rPr>
        <w:rFonts w:cs="Arial"/>
        <w:b/>
        <w:sz w:val="22"/>
        <w:szCs w:val="22"/>
      </w:rPr>
      <w:t xml:space="preserve">Item </w:t>
    </w:r>
    <w:r w:rsidR="00FF77A1">
      <w:rPr>
        <w:rFonts w:cs="Arial"/>
        <w:b/>
        <w:bCs/>
        <w:sz w:val="22"/>
        <w:szCs w:val="22"/>
      </w:rPr>
      <w:t>75</w:t>
    </w:r>
  </w:p>
  <w:p w14:paraId="2ACB6C52" w14:textId="77777777" w:rsidR="00080DC2" w:rsidRPr="00050FF2" w:rsidRDefault="00080DC2" w:rsidP="00080DC2">
    <w:pPr>
      <w:pStyle w:val="Footer"/>
      <w:tabs>
        <w:tab w:val="clear" w:pos="4320"/>
        <w:tab w:val="clear" w:pos="8640"/>
      </w:tabs>
      <w:ind w:right="-396"/>
      <w:jc w:val="right"/>
      <w:rPr>
        <w:rFonts w:cs="Arial"/>
        <w:b/>
        <w:sz w:val="22"/>
        <w:szCs w:val="22"/>
      </w:rPr>
    </w:pPr>
    <w:r w:rsidRPr="00050FF2">
      <w:rPr>
        <w:rFonts w:cs="Arial"/>
        <w:b/>
        <w:sz w:val="22"/>
        <w:szCs w:val="22"/>
      </w:rPr>
      <w:t xml:space="preserve">Page </w:t>
    </w:r>
    <w:r w:rsidRPr="00050FF2">
      <w:rPr>
        <w:rFonts w:cs="Arial"/>
        <w:b/>
        <w:sz w:val="22"/>
        <w:szCs w:val="22"/>
      </w:rPr>
      <w:fldChar w:fldCharType="begin"/>
    </w:r>
    <w:r w:rsidRPr="00050FF2">
      <w:rPr>
        <w:rFonts w:cs="Arial"/>
        <w:b/>
        <w:sz w:val="22"/>
        <w:szCs w:val="22"/>
      </w:rPr>
      <w:instrText xml:space="preserve"> PAGE </w:instrText>
    </w:r>
    <w:r w:rsidRPr="00050FF2">
      <w:rPr>
        <w:rFonts w:cs="Arial"/>
        <w:b/>
        <w:sz w:val="22"/>
        <w:szCs w:val="22"/>
      </w:rPr>
      <w:fldChar w:fldCharType="separate"/>
    </w:r>
    <w:r w:rsidR="00F60704">
      <w:rPr>
        <w:rFonts w:cs="Arial"/>
        <w:b/>
        <w:noProof/>
        <w:sz w:val="22"/>
        <w:szCs w:val="22"/>
      </w:rPr>
      <w:t>4</w:t>
    </w:r>
    <w:r w:rsidRPr="00050FF2">
      <w:rPr>
        <w:rFonts w:cs="Arial"/>
        <w:b/>
        <w:sz w:val="22"/>
        <w:szCs w:val="22"/>
      </w:rPr>
      <w:fldChar w:fldCharType="end"/>
    </w:r>
    <w:r w:rsidRPr="00050FF2">
      <w:rPr>
        <w:rFonts w:cs="Arial"/>
        <w:b/>
        <w:sz w:val="22"/>
        <w:szCs w:val="22"/>
      </w:rPr>
      <w:t xml:space="preserve"> of </w:t>
    </w:r>
    <w:r w:rsidRPr="00050FF2">
      <w:rPr>
        <w:rFonts w:cs="Arial"/>
        <w:b/>
        <w:sz w:val="22"/>
        <w:szCs w:val="22"/>
      </w:rPr>
      <w:fldChar w:fldCharType="begin"/>
    </w:r>
    <w:r w:rsidRPr="00050FF2">
      <w:rPr>
        <w:rFonts w:cs="Arial"/>
        <w:b/>
        <w:sz w:val="22"/>
        <w:szCs w:val="22"/>
      </w:rPr>
      <w:instrText xml:space="preserve"> NUMPAGES </w:instrText>
    </w:r>
    <w:r w:rsidRPr="00050FF2">
      <w:rPr>
        <w:rFonts w:cs="Arial"/>
        <w:b/>
        <w:sz w:val="22"/>
        <w:szCs w:val="22"/>
      </w:rPr>
      <w:fldChar w:fldCharType="separate"/>
    </w:r>
    <w:r w:rsidR="00F60704">
      <w:rPr>
        <w:rFonts w:cs="Arial"/>
        <w:b/>
        <w:noProof/>
        <w:sz w:val="22"/>
        <w:szCs w:val="22"/>
      </w:rPr>
      <w:t>4</w:t>
    </w:r>
    <w:r w:rsidRPr="00050FF2">
      <w:rPr>
        <w:rFonts w:cs="Arial"/>
        <w:b/>
        <w:sz w:val="22"/>
        <w:szCs w:val="22"/>
      </w:rPr>
      <w:fldChar w:fldCharType="end"/>
    </w:r>
  </w:p>
  <w:p w14:paraId="59074F4B" w14:textId="77777777" w:rsidR="00080DC2" w:rsidRDefault="00080DC2" w:rsidP="00080DC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531F" w14:textId="77777777" w:rsidR="009F29EE" w:rsidRPr="00050FF2" w:rsidRDefault="009F29EE">
    <w:pPr>
      <w:pStyle w:val="Footer"/>
      <w:tabs>
        <w:tab w:val="clear" w:pos="4320"/>
        <w:tab w:val="clear" w:pos="8640"/>
      </w:tabs>
      <w:ind w:right="-396"/>
      <w:jc w:val="right"/>
      <w:rPr>
        <w:rFonts w:cs="Arial"/>
        <w:b/>
        <w:sz w:val="22"/>
        <w:szCs w:val="22"/>
      </w:rPr>
    </w:pPr>
    <w:r w:rsidRPr="00050FF2">
      <w:rPr>
        <w:rFonts w:cs="Arial"/>
        <w:b/>
        <w:sz w:val="22"/>
        <w:szCs w:val="22"/>
      </w:rPr>
      <w:t xml:space="preserve">Item </w:t>
    </w:r>
    <w:r w:rsidR="00FF77A1">
      <w:rPr>
        <w:rFonts w:cs="Arial"/>
        <w:b/>
        <w:bCs/>
        <w:sz w:val="22"/>
        <w:szCs w:val="22"/>
      </w:rPr>
      <w:t>75</w:t>
    </w:r>
  </w:p>
  <w:p w14:paraId="64BE958A" w14:textId="77777777" w:rsidR="009F29EE" w:rsidRPr="00050FF2" w:rsidRDefault="009F29EE">
    <w:pPr>
      <w:pStyle w:val="Footer"/>
      <w:tabs>
        <w:tab w:val="clear" w:pos="4320"/>
        <w:tab w:val="clear" w:pos="8640"/>
      </w:tabs>
      <w:ind w:right="-396"/>
      <w:jc w:val="right"/>
      <w:rPr>
        <w:rFonts w:cs="Arial"/>
        <w:b/>
        <w:sz w:val="22"/>
        <w:szCs w:val="22"/>
      </w:rPr>
    </w:pPr>
    <w:r w:rsidRPr="00050FF2">
      <w:rPr>
        <w:rFonts w:cs="Arial"/>
        <w:b/>
        <w:sz w:val="22"/>
        <w:szCs w:val="22"/>
      </w:rPr>
      <w:t xml:space="preserve">Page </w:t>
    </w:r>
    <w:r w:rsidRPr="00050FF2">
      <w:rPr>
        <w:rFonts w:cs="Arial"/>
        <w:b/>
        <w:sz w:val="22"/>
        <w:szCs w:val="22"/>
      </w:rPr>
      <w:fldChar w:fldCharType="begin"/>
    </w:r>
    <w:r w:rsidRPr="00050FF2">
      <w:rPr>
        <w:rFonts w:cs="Arial"/>
        <w:b/>
        <w:sz w:val="22"/>
        <w:szCs w:val="22"/>
      </w:rPr>
      <w:instrText xml:space="preserve"> PAGE </w:instrText>
    </w:r>
    <w:r w:rsidRPr="00050FF2">
      <w:rPr>
        <w:rFonts w:cs="Arial"/>
        <w:b/>
        <w:sz w:val="22"/>
        <w:szCs w:val="22"/>
      </w:rPr>
      <w:fldChar w:fldCharType="separate"/>
    </w:r>
    <w:r w:rsidR="00F60704">
      <w:rPr>
        <w:rFonts w:cs="Arial"/>
        <w:b/>
        <w:noProof/>
        <w:sz w:val="22"/>
        <w:szCs w:val="22"/>
      </w:rPr>
      <w:t>1</w:t>
    </w:r>
    <w:r w:rsidRPr="00050FF2">
      <w:rPr>
        <w:rFonts w:cs="Arial"/>
        <w:b/>
        <w:sz w:val="22"/>
        <w:szCs w:val="22"/>
      </w:rPr>
      <w:fldChar w:fldCharType="end"/>
    </w:r>
    <w:r w:rsidRPr="00050FF2">
      <w:rPr>
        <w:rFonts w:cs="Arial"/>
        <w:b/>
        <w:sz w:val="22"/>
        <w:szCs w:val="22"/>
      </w:rPr>
      <w:t xml:space="preserve"> of </w:t>
    </w:r>
    <w:r w:rsidRPr="00050FF2">
      <w:rPr>
        <w:rFonts w:cs="Arial"/>
        <w:b/>
        <w:sz w:val="22"/>
        <w:szCs w:val="22"/>
      </w:rPr>
      <w:fldChar w:fldCharType="begin"/>
    </w:r>
    <w:r w:rsidRPr="00050FF2">
      <w:rPr>
        <w:rFonts w:cs="Arial"/>
        <w:b/>
        <w:sz w:val="22"/>
        <w:szCs w:val="22"/>
      </w:rPr>
      <w:instrText xml:space="preserve"> NUMPAGES </w:instrText>
    </w:r>
    <w:r w:rsidRPr="00050FF2">
      <w:rPr>
        <w:rFonts w:cs="Arial"/>
        <w:b/>
        <w:sz w:val="22"/>
        <w:szCs w:val="22"/>
      </w:rPr>
      <w:fldChar w:fldCharType="separate"/>
    </w:r>
    <w:r w:rsidR="00F60704">
      <w:rPr>
        <w:rFonts w:cs="Arial"/>
        <w:b/>
        <w:noProof/>
        <w:sz w:val="22"/>
        <w:szCs w:val="22"/>
      </w:rPr>
      <w:t>4</w:t>
    </w:r>
    <w:r w:rsidRPr="00050FF2">
      <w:rPr>
        <w:rFonts w:cs="Arial"/>
        <w:b/>
        <w:sz w:val="22"/>
        <w:szCs w:val="22"/>
      </w:rPr>
      <w:fldChar w:fldCharType="end"/>
    </w:r>
  </w:p>
  <w:p w14:paraId="7E7BC1B2" w14:textId="77777777" w:rsidR="009F29EE" w:rsidRDefault="009F29EE">
    <w:pPr>
      <w:pStyle w:val="Footer"/>
      <w:tabs>
        <w:tab w:val="clear" w:pos="4320"/>
        <w:tab w:val="clear" w:pos="8640"/>
      </w:tabs>
      <w:ind w:right="-10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0BA8" w14:textId="77777777" w:rsidR="00D80927" w:rsidRDefault="00D80927">
      <w:r>
        <w:separator/>
      </w:r>
    </w:p>
  </w:footnote>
  <w:footnote w:type="continuationSeparator" w:id="0">
    <w:p w14:paraId="117E1700" w14:textId="77777777" w:rsidR="00D80927" w:rsidRDefault="00D8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8" w:type="dxa"/>
      <w:tblLayout w:type="fixed"/>
      <w:tblLook w:val="01E0" w:firstRow="1" w:lastRow="1" w:firstColumn="1" w:lastColumn="1" w:noHBand="0" w:noVBand="0"/>
    </w:tblPr>
    <w:tblGrid>
      <w:gridCol w:w="7761"/>
      <w:gridCol w:w="2197"/>
    </w:tblGrid>
    <w:tr w:rsidR="009F29EE" w:rsidRPr="00050FF2" w14:paraId="70EAC54D" w14:textId="77777777" w:rsidTr="00FA03CC">
      <w:trPr>
        <w:trHeight w:hRule="exact" w:val="790"/>
      </w:trPr>
      <w:tc>
        <w:tcPr>
          <w:tcW w:w="7761" w:type="dxa"/>
          <w:shd w:val="clear" w:color="auto" w:fill="auto"/>
        </w:tcPr>
        <w:p w14:paraId="03DB947E" w14:textId="77777777" w:rsidR="009F29EE" w:rsidRDefault="00FF77A1" w:rsidP="0018415A">
          <w:pPr>
            <w:rPr>
              <w:b/>
              <w:sz w:val="22"/>
            </w:rPr>
          </w:pPr>
          <w:r>
            <w:rPr>
              <w:b/>
              <w:sz w:val="22"/>
            </w:rPr>
            <w:t>Proposed Program Year 2022-23 Housing and Urban Development Annual Action Plan</w:t>
          </w:r>
        </w:p>
        <w:p w14:paraId="19DC6A43" w14:textId="77777777" w:rsidR="00F813E5" w:rsidRPr="0018415A" w:rsidRDefault="00FF77A1" w:rsidP="0018415A">
          <w:pPr>
            <w:rPr>
              <w:rFonts w:cs="Arial"/>
              <w:b/>
              <w:sz w:val="32"/>
              <w:szCs w:val="32"/>
            </w:rPr>
          </w:pPr>
          <w:r>
            <w:rPr>
              <w:b/>
              <w:sz w:val="22"/>
            </w:rPr>
            <w:t>April 26, 2022</w:t>
          </w:r>
        </w:p>
      </w:tc>
      <w:tc>
        <w:tcPr>
          <w:tcW w:w="2197" w:type="dxa"/>
          <w:shd w:val="clear" w:color="auto" w:fill="auto"/>
          <w:noWrap/>
        </w:tcPr>
        <w:p w14:paraId="37E54091" w14:textId="77777777" w:rsidR="0018415A" w:rsidRPr="00050FF2" w:rsidRDefault="0018415A" w:rsidP="0018415A">
          <w:pPr>
            <w:pStyle w:val="Header"/>
            <w:ind w:right="-36"/>
            <w:jc w:val="right"/>
            <w:rPr>
              <w:rFonts w:cs="Arial"/>
              <w:b/>
              <w:bCs/>
              <w:sz w:val="22"/>
              <w:szCs w:val="22"/>
            </w:rPr>
          </w:pPr>
        </w:p>
      </w:tc>
    </w:tr>
  </w:tbl>
  <w:p w14:paraId="79A017E0" w14:textId="77777777" w:rsidR="009F29EE" w:rsidRDefault="009F29EE" w:rsidP="00161D4C">
    <w:pPr>
      <w:pStyle w:val="Header"/>
      <w:ind w:right="15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878"/>
    <w:multiLevelType w:val="hybridMultilevel"/>
    <w:tmpl w:val="B85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7C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7A91F69"/>
    <w:multiLevelType w:val="multilevel"/>
    <w:tmpl w:val="EF0AF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8C22D4D"/>
    <w:multiLevelType w:val="hybridMultilevel"/>
    <w:tmpl w:val="1BE22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97D89"/>
    <w:multiLevelType w:val="multilevel"/>
    <w:tmpl w:val="EF0AF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C4D668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7B758A2"/>
    <w:multiLevelType w:val="multilevel"/>
    <w:tmpl w:val="1354CD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5E463F"/>
    <w:multiLevelType w:val="multilevel"/>
    <w:tmpl w:val="EF0AF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F363879"/>
    <w:multiLevelType w:val="hybridMultilevel"/>
    <w:tmpl w:val="84E8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D5C96"/>
    <w:multiLevelType w:val="multilevel"/>
    <w:tmpl w:val="EF0AF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CF468F5"/>
    <w:multiLevelType w:val="multilevel"/>
    <w:tmpl w:val="EF0AF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CA75D5"/>
    <w:multiLevelType w:val="hybridMultilevel"/>
    <w:tmpl w:val="5B52DA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17873708">
    <w:abstractNumId w:val="5"/>
  </w:num>
  <w:num w:numId="2" w16cid:durableId="1608460832">
    <w:abstractNumId w:val="1"/>
  </w:num>
  <w:num w:numId="3" w16cid:durableId="1412895429">
    <w:abstractNumId w:val="3"/>
  </w:num>
  <w:num w:numId="4" w16cid:durableId="1585339022">
    <w:abstractNumId w:val="10"/>
  </w:num>
  <w:num w:numId="5" w16cid:durableId="223880946">
    <w:abstractNumId w:val="7"/>
  </w:num>
  <w:num w:numId="6" w16cid:durableId="1062756783">
    <w:abstractNumId w:val="9"/>
  </w:num>
  <w:num w:numId="7" w16cid:durableId="83890210">
    <w:abstractNumId w:val="2"/>
  </w:num>
  <w:num w:numId="8" w16cid:durableId="681007995">
    <w:abstractNumId w:val="4"/>
  </w:num>
  <w:num w:numId="9" w16cid:durableId="573197212">
    <w:abstractNumId w:val="6"/>
  </w:num>
  <w:num w:numId="10" w16cid:durableId="18597808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7481475">
    <w:abstractNumId w:val="0"/>
  </w:num>
  <w:num w:numId="12" w16cid:durableId="1585601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isplayHorizontalDrawingGridEvery w:val="0"/>
  <w:displayVerticalDrawingGridEvery w:val="0"/>
  <w:doNotUseMarginsForDrawingGridOrigin/>
  <w:noPunctuationKerning/>
  <w:characterSpacingControl w:val="doNotCompress"/>
  <w:hdrShapeDefaults>
    <o:shapedefaults v:ext="edit" spidmax="4097" style="mso-wrap-style:non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54"/>
    <w:rsid w:val="00005BA2"/>
    <w:rsid w:val="000067F4"/>
    <w:rsid w:val="000304A0"/>
    <w:rsid w:val="00035F62"/>
    <w:rsid w:val="00050FF2"/>
    <w:rsid w:val="000638F7"/>
    <w:rsid w:val="0006479D"/>
    <w:rsid w:val="00080DC2"/>
    <w:rsid w:val="000839A5"/>
    <w:rsid w:val="00091F84"/>
    <w:rsid w:val="000A1D51"/>
    <w:rsid w:val="000A4232"/>
    <w:rsid w:val="000B027F"/>
    <w:rsid w:val="000B5C1F"/>
    <w:rsid w:val="000D5388"/>
    <w:rsid w:val="000E3C5D"/>
    <w:rsid w:val="000F6A88"/>
    <w:rsid w:val="000F6F21"/>
    <w:rsid w:val="00100FA5"/>
    <w:rsid w:val="00101BAE"/>
    <w:rsid w:val="00105334"/>
    <w:rsid w:val="0011199F"/>
    <w:rsid w:val="00113D7D"/>
    <w:rsid w:val="00132AD2"/>
    <w:rsid w:val="001456FB"/>
    <w:rsid w:val="00154347"/>
    <w:rsid w:val="00161D4C"/>
    <w:rsid w:val="00164956"/>
    <w:rsid w:val="001726D3"/>
    <w:rsid w:val="00173A43"/>
    <w:rsid w:val="00175D15"/>
    <w:rsid w:val="00177924"/>
    <w:rsid w:val="0018081E"/>
    <w:rsid w:val="00183570"/>
    <w:rsid w:val="0018415A"/>
    <w:rsid w:val="001929D9"/>
    <w:rsid w:val="00193647"/>
    <w:rsid w:val="00197C22"/>
    <w:rsid w:val="001A0049"/>
    <w:rsid w:val="001A03E3"/>
    <w:rsid w:val="001A4E31"/>
    <w:rsid w:val="001B6A7C"/>
    <w:rsid w:val="001C1331"/>
    <w:rsid w:val="001C3171"/>
    <w:rsid w:val="001C66AE"/>
    <w:rsid w:val="00202676"/>
    <w:rsid w:val="002079D2"/>
    <w:rsid w:val="00207A2A"/>
    <w:rsid w:val="00221354"/>
    <w:rsid w:val="00222E44"/>
    <w:rsid w:val="00227A86"/>
    <w:rsid w:val="00227DAD"/>
    <w:rsid w:val="002310BE"/>
    <w:rsid w:val="00234B43"/>
    <w:rsid w:val="00246D71"/>
    <w:rsid w:val="002579ED"/>
    <w:rsid w:val="00261EBD"/>
    <w:rsid w:val="0026527A"/>
    <w:rsid w:val="00271C7E"/>
    <w:rsid w:val="00271CA3"/>
    <w:rsid w:val="002743A5"/>
    <w:rsid w:val="00274509"/>
    <w:rsid w:val="00274744"/>
    <w:rsid w:val="0028798D"/>
    <w:rsid w:val="002B78BD"/>
    <w:rsid w:val="002D1A75"/>
    <w:rsid w:val="002D4057"/>
    <w:rsid w:val="002D5463"/>
    <w:rsid w:val="002D6253"/>
    <w:rsid w:val="002D6430"/>
    <w:rsid w:val="00306FBE"/>
    <w:rsid w:val="003133F2"/>
    <w:rsid w:val="003168F3"/>
    <w:rsid w:val="00331D5B"/>
    <w:rsid w:val="00351E28"/>
    <w:rsid w:val="003926B2"/>
    <w:rsid w:val="003A0A05"/>
    <w:rsid w:val="003A3FCB"/>
    <w:rsid w:val="003A7FE0"/>
    <w:rsid w:val="003C09F4"/>
    <w:rsid w:val="003C3F3D"/>
    <w:rsid w:val="003C3F7C"/>
    <w:rsid w:val="003D44B4"/>
    <w:rsid w:val="003E5A26"/>
    <w:rsid w:val="004067B3"/>
    <w:rsid w:val="004072E8"/>
    <w:rsid w:val="004163F3"/>
    <w:rsid w:val="0042386E"/>
    <w:rsid w:val="004369BA"/>
    <w:rsid w:val="00444DD0"/>
    <w:rsid w:val="00463050"/>
    <w:rsid w:val="00481298"/>
    <w:rsid w:val="00492952"/>
    <w:rsid w:val="00494E54"/>
    <w:rsid w:val="004A2B4F"/>
    <w:rsid w:val="004B1BE9"/>
    <w:rsid w:val="004B7014"/>
    <w:rsid w:val="004C139D"/>
    <w:rsid w:val="004C5883"/>
    <w:rsid w:val="004E0482"/>
    <w:rsid w:val="004E36B5"/>
    <w:rsid w:val="004E60E5"/>
    <w:rsid w:val="004E67BB"/>
    <w:rsid w:val="004F4900"/>
    <w:rsid w:val="00507917"/>
    <w:rsid w:val="0050795A"/>
    <w:rsid w:val="00512FFA"/>
    <w:rsid w:val="0051432C"/>
    <w:rsid w:val="00514FB0"/>
    <w:rsid w:val="005219F3"/>
    <w:rsid w:val="005237FF"/>
    <w:rsid w:val="00523EF8"/>
    <w:rsid w:val="0052441D"/>
    <w:rsid w:val="00524D40"/>
    <w:rsid w:val="005252E7"/>
    <w:rsid w:val="00527FF3"/>
    <w:rsid w:val="00530179"/>
    <w:rsid w:val="005610E6"/>
    <w:rsid w:val="0057129F"/>
    <w:rsid w:val="00573001"/>
    <w:rsid w:val="00574A0D"/>
    <w:rsid w:val="00574C5A"/>
    <w:rsid w:val="005835E2"/>
    <w:rsid w:val="00586469"/>
    <w:rsid w:val="00597A99"/>
    <w:rsid w:val="005A55FD"/>
    <w:rsid w:val="005A64AF"/>
    <w:rsid w:val="005B39D2"/>
    <w:rsid w:val="005B5C28"/>
    <w:rsid w:val="005B664E"/>
    <w:rsid w:val="005B71F0"/>
    <w:rsid w:val="005C507C"/>
    <w:rsid w:val="005D18DE"/>
    <w:rsid w:val="005E2952"/>
    <w:rsid w:val="005E2A40"/>
    <w:rsid w:val="005E37DC"/>
    <w:rsid w:val="005E76B0"/>
    <w:rsid w:val="005F1E05"/>
    <w:rsid w:val="005F477E"/>
    <w:rsid w:val="005F5281"/>
    <w:rsid w:val="00606522"/>
    <w:rsid w:val="00610552"/>
    <w:rsid w:val="00613AA9"/>
    <w:rsid w:val="00614FC3"/>
    <w:rsid w:val="0061684C"/>
    <w:rsid w:val="006208CE"/>
    <w:rsid w:val="00620B0E"/>
    <w:rsid w:val="006212EF"/>
    <w:rsid w:val="006611C9"/>
    <w:rsid w:val="006678F2"/>
    <w:rsid w:val="00667C56"/>
    <w:rsid w:val="006916D8"/>
    <w:rsid w:val="006953AB"/>
    <w:rsid w:val="006A4464"/>
    <w:rsid w:val="006D502A"/>
    <w:rsid w:val="006E2C66"/>
    <w:rsid w:val="006F1DDF"/>
    <w:rsid w:val="007163EE"/>
    <w:rsid w:val="007206C1"/>
    <w:rsid w:val="00720DCC"/>
    <w:rsid w:val="00721C1C"/>
    <w:rsid w:val="00722CF5"/>
    <w:rsid w:val="00724DFD"/>
    <w:rsid w:val="007345FA"/>
    <w:rsid w:val="00741DCD"/>
    <w:rsid w:val="0075053D"/>
    <w:rsid w:val="00755725"/>
    <w:rsid w:val="00756FD7"/>
    <w:rsid w:val="00765B25"/>
    <w:rsid w:val="00787A90"/>
    <w:rsid w:val="007A5988"/>
    <w:rsid w:val="007B623A"/>
    <w:rsid w:val="007D088E"/>
    <w:rsid w:val="007D19B9"/>
    <w:rsid w:val="007E78BF"/>
    <w:rsid w:val="007F253F"/>
    <w:rsid w:val="00813372"/>
    <w:rsid w:val="00833D34"/>
    <w:rsid w:val="008410B1"/>
    <w:rsid w:val="00847C27"/>
    <w:rsid w:val="00863D51"/>
    <w:rsid w:val="00864EAD"/>
    <w:rsid w:val="0086774F"/>
    <w:rsid w:val="00871B24"/>
    <w:rsid w:val="00895BF4"/>
    <w:rsid w:val="008A5B25"/>
    <w:rsid w:val="008B5D78"/>
    <w:rsid w:val="008D65C1"/>
    <w:rsid w:val="008E0186"/>
    <w:rsid w:val="008E3F41"/>
    <w:rsid w:val="008E4AFF"/>
    <w:rsid w:val="008E7778"/>
    <w:rsid w:val="008F4359"/>
    <w:rsid w:val="009003A2"/>
    <w:rsid w:val="0090665E"/>
    <w:rsid w:val="00927B4E"/>
    <w:rsid w:val="00935331"/>
    <w:rsid w:val="00937EAE"/>
    <w:rsid w:val="00943D92"/>
    <w:rsid w:val="0094467F"/>
    <w:rsid w:val="00955853"/>
    <w:rsid w:val="00965A7B"/>
    <w:rsid w:val="00980065"/>
    <w:rsid w:val="00980694"/>
    <w:rsid w:val="00980C03"/>
    <w:rsid w:val="009959C5"/>
    <w:rsid w:val="009A0F8D"/>
    <w:rsid w:val="009A2D06"/>
    <w:rsid w:val="009A333E"/>
    <w:rsid w:val="009B4B67"/>
    <w:rsid w:val="009B4CC0"/>
    <w:rsid w:val="009B52AA"/>
    <w:rsid w:val="009C120F"/>
    <w:rsid w:val="009C25AA"/>
    <w:rsid w:val="009D2E64"/>
    <w:rsid w:val="009E51FD"/>
    <w:rsid w:val="009F29EE"/>
    <w:rsid w:val="00A113ED"/>
    <w:rsid w:val="00A11B9B"/>
    <w:rsid w:val="00A12595"/>
    <w:rsid w:val="00A14DAB"/>
    <w:rsid w:val="00A243EF"/>
    <w:rsid w:val="00A2459F"/>
    <w:rsid w:val="00A315A3"/>
    <w:rsid w:val="00A33623"/>
    <w:rsid w:val="00A50391"/>
    <w:rsid w:val="00A602C5"/>
    <w:rsid w:val="00A635DB"/>
    <w:rsid w:val="00A7225B"/>
    <w:rsid w:val="00A763B3"/>
    <w:rsid w:val="00A8267E"/>
    <w:rsid w:val="00A83B21"/>
    <w:rsid w:val="00A8791B"/>
    <w:rsid w:val="00A941E3"/>
    <w:rsid w:val="00AA2B65"/>
    <w:rsid w:val="00AB3300"/>
    <w:rsid w:val="00AE2BFF"/>
    <w:rsid w:val="00AE4393"/>
    <w:rsid w:val="00AF4C11"/>
    <w:rsid w:val="00B158D8"/>
    <w:rsid w:val="00B262BE"/>
    <w:rsid w:val="00B40465"/>
    <w:rsid w:val="00B441DE"/>
    <w:rsid w:val="00B45F38"/>
    <w:rsid w:val="00B56AB2"/>
    <w:rsid w:val="00B62A91"/>
    <w:rsid w:val="00B664A6"/>
    <w:rsid w:val="00B80314"/>
    <w:rsid w:val="00B9197E"/>
    <w:rsid w:val="00B93125"/>
    <w:rsid w:val="00B943F7"/>
    <w:rsid w:val="00B94505"/>
    <w:rsid w:val="00B961C9"/>
    <w:rsid w:val="00BA35C9"/>
    <w:rsid w:val="00BA3DF0"/>
    <w:rsid w:val="00BC2EF2"/>
    <w:rsid w:val="00BC69B5"/>
    <w:rsid w:val="00BC759F"/>
    <w:rsid w:val="00BD25EE"/>
    <w:rsid w:val="00BD5939"/>
    <w:rsid w:val="00BE03CE"/>
    <w:rsid w:val="00C046C7"/>
    <w:rsid w:val="00C37596"/>
    <w:rsid w:val="00C502B7"/>
    <w:rsid w:val="00C53CDC"/>
    <w:rsid w:val="00C60290"/>
    <w:rsid w:val="00C627E0"/>
    <w:rsid w:val="00C62F1B"/>
    <w:rsid w:val="00C63FAC"/>
    <w:rsid w:val="00C70FE5"/>
    <w:rsid w:val="00C7163F"/>
    <w:rsid w:val="00C73484"/>
    <w:rsid w:val="00CA03CA"/>
    <w:rsid w:val="00CA5ED6"/>
    <w:rsid w:val="00CA6F04"/>
    <w:rsid w:val="00CA76B8"/>
    <w:rsid w:val="00CC4A70"/>
    <w:rsid w:val="00CC53BD"/>
    <w:rsid w:val="00CD02E2"/>
    <w:rsid w:val="00CD49ED"/>
    <w:rsid w:val="00CE2CC8"/>
    <w:rsid w:val="00CE2CCE"/>
    <w:rsid w:val="00CE4099"/>
    <w:rsid w:val="00CE5804"/>
    <w:rsid w:val="00CF1B1E"/>
    <w:rsid w:val="00D00435"/>
    <w:rsid w:val="00D01D1E"/>
    <w:rsid w:val="00D07DFF"/>
    <w:rsid w:val="00D11D66"/>
    <w:rsid w:val="00D12960"/>
    <w:rsid w:val="00D166AB"/>
    <w:rsid w:val="00D2496C"/>
    <w:rsid w:val="00D33002"/>
    <w:rsid w:val="00D443C5"/>
    <w:rsid w:val="00D463AC"/>
    <w:rsid w:val="00D46D8E"/>
    <w:rsid w:val="00D511BE"/>
    <w:rsid w:val="00D604A6"/>
    <w:rsid w:val="00D60781"/>
    <w:rsid w:val="00D66748"/>
    <w:rsid w:val="00D80927"/>
    <w:rsid w:val="00D83659"/>
    <w:rsid w:val="00D922D6"/>
    <w:rsid w:val="00DA1AAD"/>
    <w:rsid w:val="00DB51AD"/>
    <w:rsid w:val="00DC6C60"/>
    <w:rsid w:val="00DD3A5D"/>
    <w:rsid w:val="00DD6E9E"/>
    <w:rsid w:val="00DD7349"/>
    <w:rsid w:val="00DE0E0F"/>
    <w:rsid w:val="00DE470B"/>
    <w:rsid w:val="00DF2FD2"/>
    <w:rsid w:val="00DF5F7C"/>
    <w:rsid w:val="00E042F1"/>
    <w:rsid w:val="00E05217"/>
    <w:rsid w:val="00E15B44"/>
    <w:rsid w:val="00E21A76"/>
    <w:rsid w:val="00E2610A"/>
    <w:rsid w:val="00E341FC"/>
    <w:rsid w:val="00E37054"/>
    <w:rsid w:val="00E42DE4"/>
    <w:rsid w:val="00E4665F"/>
    <w:rsid w:val="00E54285"/>
    <w:rsid w:val="00E56D9A"/>
    <w:rsid w:val="00E62C3E"/>
    <w:rsid w:val="00E6469B"/>
    <w:rsid w:val="00E6765B"/>
    <w:rsid w:val="00E74E85"/>
    <w:rsid w:val="00E852D3"/>
    <w:rsid w:val="00E86DAC"/>
    <w:rsid w:val="00E95A4D"/>
    <w:rsid w:val="00E95DA3"/>
    <w:rsid w:val="00EA2DDA"/>
    <w:rsid w:val="00EA3D09"/>
    <w:rsid w:val="00EA7E96"/>
    <w:rsid w:val="00ED5D7F"/>
    <w:rsid w:val="00EF5A97"/>
    <w:rsid w:val="00F0447D"/>
    <w:rsid w:val="00F15B10"/>
    <w:rsid w:val="00F2264C"/>
    <w:rsid w:val="00F30247"/>
    <w:rsid w:val="00F47BF5"/>
    <w:rsid w:val="00F57449"/>
    <w:rsid w:val="00F60704"/>
    <w:rsid w:val="00F65720"/>
    <w:rsid w:val="00F70629"/>
    <w:rsid w:val="00F813E5"/>
    <w:rsid w:val="00F82DE2"/>
    <w:rsid w:val="00FA03CC"/>
    <w:rsid w:val="00FA4EED"/>
    <w:rsid w:val="00FA5FB1"/>
    <w:rsid w:val="00FB3BAC"/>
    <w:rsid w:val="00FC4A70"/>
    <w:rsid w:val="00FC7647"/>
    <w:rsid w:val="00FE257F"/>
    <w:rsid w:val="00FE41D6"/>
    <w:rsid w:val="00FE59D4"/>
    <w:rsid w:val="00FF77A1"/>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fill="f" fillcolor="white" stroke="f">
      <v:fill color="white" on="f"/>
      <v:stroke on="f"/>
    </o:shapedefaults>
    <o:shapelayout v:ext="edit">
      <o:idmap v:ext="edit" data="1"/>
    </o:shapelayout>
  </w:shapeDefaults>
  <w:decimalSymbol w:val="."/>
  <w:listSeparator w:val=","/>
  <w14:docId w14:val="233DF0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F04"/>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center"/>
      <w:outlineLvl w:val="1"/>
    </w:pPr>
    <w:rPr>
      <w:rFonts w:ascii="Arial Rounded MT Bold" w:hAnsi="Arial Rounded MT Bold"/>
      <w:b/>
    </w:rPr>
  </w:style>
  <w:style w:type="paragraph" w:styleId="Heading3">
    <w:name w:val="heading 3"/>
    <w:basedOn w:val="Normal"/>
    <w:next w:val="Normal"/>
    <w:qFormat/>
    <w:pPr>
      <w:keepNext/>
      <w:jc w:val="center"/>
      <w:outlineLvl w:val="2"/>
    </w:pPr>
    <w:rPr>
      <w:rFonts w:cs="Arial"/>
      <w:b/>
      <w:bCs/>
      <w:i/>
      <w:iCs/>
      <w:sz w:val="22"/>
    </w:rPr>
  </w:style>
  <w:style w:type="paragraph" w:styleId="Heading4">
    <w:name w:val="heading 4"/>
    <w:basedOn w:val="Normal"/>
    <w:next w:val="Normal"/>
    <w:qFormat/>
    <w:pPr>
      <w:keepNext/>
      <w:outlineLvl w:val="3"/>
    </w:pPr>
    <w:rPr>
      <w:rFonts w:cs="Arial"/>
      <w:b/>
      <w:bCs/>
      <w:sz w:val="18"/>
    </w:rPr>
  </w:style>
  <w:style w:type="paragraph" w:styleId="Heading5">
    <w:name w:val="heading 5"/>
    <w:basedOn w:val="Normal"/>
    <w:next w:val="Normal"/>
    <w:qFormat/>
    <w:pPr>
      <w:keepNext/>
      <w:jc w:val="center"/>
      <w:outlineLvl w:val="4"/>
    </w:pPr>
    <w:rPr>
      <w:i/>
      <w:iCs/>
      <w:sz w:val="22"/>
    </w:rPr>
  </w:style>
  <w:style w:type="paragraph" w:styleId="Heading6">
    <w:name w:val="heading 6"/>
    <w:basedOn w:val="Normal"/>
    <w:next w:val="Normal"/>
    <w:qFormat/>
    <w:pPr>
      <w:keepNext/>
      <w:outlineLvl w:val="5"/>
    </w:pPr>
    <w:rPr>
      <w:rFonts w:cs="Arial"/>
      <w:b/>
      <w:bCs/>
      <w:sz w:val="22"/>
    </w:rPr>
  </w:style>
  <w:style w:type="paragraph" w:styleId="Heading7">
    <w:name w:val="heading 7"/>
    <w:basedOn w:val="Normal"/>
    <w:next w:val="Normal"/>
    <w:qFormat/>
    <w:pPr>
      <w:keepNext/>
      <w:ind w:left="1440"/>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sz w:val="22"/>
    </w:rPr>
  </w:style>
  <w:style w:type="character" w:styleId="PageNumber">
    <w:name w:val="page number"/>
    <w:basedOn w:val="DefaultParagraphFont"/>
  </w:style>
  <w:style w:type="paragraph" w:styleId="Title">
    <w:name w:val="Title"/>
    <w:basedOn w:val="Normal"/>
    <w:qFormat/>
    <w:pPr>
      <w:jc w:val="center"/>
    </w:pPr>
    <w:rPr>
      <w:rFonts w:cs="Arial"/>
      <w:b/>
    </w:rPr>
  </w:style>
  <w:style w:type="table" w:styleId="TableGrid">
    <w:name w:val="Table Grid"/>
    <w:basedOn w:val="TableNormal"/>
    <w:rsid w:val="00D5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18415A"/>
  </w:style>
  <w:style w:type="character" w:styleId="CommentReference">
    <w:name w:val="annotation reference"/>
    <w:rsid w:val="00FE257F"/>
    <w:rPr>
      <w:sz w:val="16"/>
      <w:szCs w:val="16"/>
    </w:rPr>
  </w:style>
  <w:style w:type="paragraph" w:styleId="CommentText">
    <w:name w:val="annotation text"/>
    <w:basedOn w:val="Normal"/>
    <w:link w:val="CommentTextChar"/>
    <w:rsid w:val="00FE257F"/>
  </w:style>
  <w:style w:type="character" w:customStyle="1" w:styleId="CommentTextChar">
    <w:name w:val="Comment Text Char"/>
    <w:basedOn w:val="DefaultParagraphFont"/>
    <w:link w:val="CommentText"/>
    <w:rsid w:val="00FE257F"/>
  </w:style>
  <w:style w:type="paragraph" w:styleId="CommentSubject">
    <w:name w:val="annotation subject"/>
    <w:basedOn w:val="CommentText"/>
    <w:next w:val="CommentText"/>
    <w:link w:val="CommentSubjectChar"/>
    <w:rsid w:val="00FE257F"/>
    <w:rPr>
      <w:b/>
      <w:bCs/>
    </w:rPr>
  </w:style>
  <w:style w:type="character" w:customStyle="1" w:styleId="CommentSubjectChar">
    <w:name w:val="Comment Subject Char"/>
    <w:link w:val="CommentSubject"/>
    <w:rsid w:val="00FE257F"/>
    <w:rPr>
      <w:b/>
      <w:bCs/>
    </w:rPr>
  </w:style>
  <w:style w:type="character" w:customStyle="1" w:styleId="FooterChar">
    <w:name w:val="Footer Char"/>
    <w:link w:val="Footer"/>
    <w:rsid w:val="00080DC2"/>
  </w:style>
  <w:style w:type="paragraph" w:styleId="ListParagraph">
    <w:name w:val="List Paragraph"/>
    <w:basedOn w:val="Normal"/>
    <w:uiPriority w:val="34"/>
    <w:qFormat/>
    <w:rsid w:val="00FF77A1"/>
    <w:pPr>
      <w:ind w:left="720"/>
      <w:contextualSpacing/>
    </w:pPr>
    <w:rPr>
      <w:rFonts w:ascii="Times New Roman" w:hAnsi="Times New Roman"/>
      <w:szCs w:val="24"/>
    </w:rPr>
  </w:style>
  <w:style w:type="character" w:styleId="PlaceholderText">
    <w:name w:val="Placeholder Text"/>
    <w:uiPriority w:val="99"/>
    <w:semiHidden/>
    <w:rsid w:val="00FF77A1"/>
    <w:rPr>
      <w:color w:val="808080"/>
    </w:rPr>
  </w:style>
  <w:style w:type="character" w:customStyle="1" w:styleId="Style1">
    <w:name w:val="Style1"/>
    <w:uiPriority w:val="1"/>
    <w:rsid w:val="00FF77A1"/>
    <w:rPr>
      <w:rFonts w:ascii="Arial" w:hAnsi="Arial"/>
      <w:b/>
      <w:sz w:val="22"/>
    </w:rPr>
  </w:style>
  <w:style w:type="character" w:customStyle="1" w:styleId="Style3">
    <w:name w:val="Style3"/>
    <w:uiPriority w:val="1"/>
    <w:rsid w:val="00FF77A1"/>
    <w:rPr>
      <w:rFonts w:ascii="Arial" w:hAnsi="Arial"/>
      <w:sz w:val="22"/>
    </w:rPr>
  </w:style>
  <w:style w:type="character" w:styleId="Hyperlink">
    <w:name w:val="Hyperlink"/>
    <w:uiPriority w:val="99"/>
    <w:unhideWhenUsed/>
    <w:rsid w:val="00FF77A1"/>
    <w:rPr>
      <w:color w:val="0563C1"/>
      <w:u w:val="single"/>
    </w:rPr>
  </w:style>
  <w:style w:type="paragraph" w:styleId="NormalWeb">
    <w:name w:val="Normal (Web)"/>
    <w:basedOn w:val="Normal"/>
    <w:uiPriority w:val="99"/>
    <w:unhideWhenUsed/>
    <w:rsid w:val="00F6070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2807">
      <w:bodyDiv w:val="1"/>
      <w:marLeft w:val="0"/>
      <w:marRight w:val="0"/>
      <w:marTop w:val="0"/>
      <w:marBottom w:val="0"/>
      <w:divBdr>
        <w:top w:val="none" w:sz="0" w:space="0" w:color="auto"/>
        <w:left w:val="none" w:sz="0" w:space="0" w:color="auto"/>
        <w:bottom w:val="none" w:sz="0" w:space="0" w:color="auto"/>
        <w:right w:val="none" w:sz="0" w:space="0" w:color="auto"/>
      </w:divBdr>
    </w:div>
    <w:div w:id="1197742653">
      <w:bodyDiv w:val="1"/>
      <w:marLeft w:val="0"/>
      <w:marRight w:val="0"/>
      <w:marTop w:val="0"/>
      <w:marBottom w:val="0"/>
      <w:divBdr>
        <w:top w:val="none" w:sz="0" w:space="0" w:color="auto"/>
        <w:left w:val="none" w:sz="0" w:space="0" w:color="auto"/>
        <w:bottom w:val="none" w:sz="0" w:space="0" w:color="auto"/>
        <w:right w:val="none" w:sz="0" w:space="0" w:color="auto"/>
      </w:divBdr>
    </w:div>
    <w:div w:id="1211578644">
      <w:bodyDiv w:val="1"/>
      <w:marLeft w:val="0"/>
      <w:marRight w:val="0"/>
      <w:marTop w:val="0"/>
      <w:marBottom w:val="0"/>
      <w:divBdr>
        <w:top w:val="none" w:sz="0" w:space="0" w:color="auto"/>
        <w:left w:val="none" w:sz="0" w:space="0" w:color="auto"/>
        <w:bottom w:val="none" w:sz="0" w:space="0" w:color="auto"/>
        <w:right w:val="none" w:sz="0" w:space="0" w:color="auto"/>
      </w:divBdr>
    </w:div>
    <w:div w:id="1406997932">
      <w:bodyDiv w:val="1"/>
      <w:marLeft w:val="0"/>
      <w:marRight w:val="0"/>
      <w:marTop w:val="0"/>
      <w:marBottom w:val="0"/>
      <w:divBdr>
        <w:top w:val="none" w:sz="0" w:space="0" w:color="auto"/>
        <w:left w:val="none" w:sz="0" w:space="0" w:color="auto"/>
        <w:bottom w:val="none" w:sz="0" w:space="0" w:color="auto"/>
        <w:right w:val="none" w:sz="0" w:space="0" w:color="auto"/>
      </w:divBdr>
      <w:divsChild>
        <w:div w:id="404378761">
          <w:marLeft w:val="0"/>
          <w:marRight w:val="0"/>
          <w:marTop w:val="0"/>
          <w:marBottom w:val="0"/>
          <w:divBdr>
            <w:top w:val="none" w:sz="0" w:space="0" w:color="auto"/>
            <w:left w:val="none" w:sz="0" w:space="0" w:color="auto"/>
            <w:bottom w:val="none" w:sz="0" w:space="0" w:color="auto"/>
            <w:right w:val="none" w:sz="0" w:space="0" w:color="auto"/>
          </w:divBdr>
          <w:divsChild>
            <w:div w:id="1556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ountycdha.com/community-development-and-housing-department/hud-plans-repor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A7A70BC0F4749BB7A120ADD1F444F"/>
        <w:category>
          <w:name w:val="General"/>
          <w:gallery w:val="placeholder"/>
        </w:category>
        <w:types>
          <w:type w:val="bbPlcHdr"/>
        </w:types>
        <w:behaviors>
          <w:behavior w:val="content"/>
        </w:behaviors>
        <w:guid w:val="{CC17A0B8-934E-4E82-A421-D2E541EE224D}"/>
      </w:docPartPr>
      <w:docPartBody>
        <w:p w:rsidR="00AE1FAD" w:rsidRDefault="00103807" w:rsidP="00103807">
          <w:pPr>
            <w:pStyle w:val="F6AA7A70BC0F4749BB7A120ADD1F444F"/>
          </w:pPr>
          <w:r w:rsidRPr="0056083B">
            <w:rPr>
              <w:rStyle w:val="PlaceholderText"/>
              <w:sz w:val="24"/>
              <w:szCs w:val="24"/>
            </w:rPr>
            <w:t>Choose an item.</w:t>
          </w:r>
        </w:p>
      </w:docPartBody>
    </w:docPart>
    <w:docPart>
      <w:docPartPr>
        <w:name w:val="78D260154BA44525A2E4A5AC7C2D30CE"/>
        <w:category>
          <w:name w:val="General"/>
          <w:gallery w:val="placeholder"/>
        </w:category>
        <w:types>
          <w:type w:val="bbPlcHdr"/>
        </w:types>
        <w:behaviors>
          <w:behavior w:val="content"/>
        </w:behaviors>
        <w:guid w:val="{787E210A-0FAB-428C-9474-C2E9A067E3CA}"/>
      </w:docPartPr>
      <w:docPartBody>
        <w:p w:rsidR="00AE1FAD" w:rsidRDefault="00103807" w:rsidP="00103807">
          <w:pPr>
            <w:pStyle w:val="78D260154BA44525A2E4A5AC7C2D30CE"/>
          </w:pPr>
          <w:r w:rsidRPr="0056083B">
            <w:rPr>
              <w:rStyle w:val="PlaceholderText"/>
              <w:sz w:val="24"/>
              <w:szCs w:val="24"/>
            </w:rPr>
            <w:t>Choose an item.</w:t>
          </w:r>
        </w:p>
      </w:docPartBody>
    </w:docPart>
    <w:docPart>
      <w:docPartPr>
        <w:name w:val="B7504D58E967477F8B04323695BD518D"/>
        <w:category>
          <w:name w:val="General"/>
          <w:gallery w:val="placeholder"/>
        </w:category>
        <w:types>
          <w:type w:val="bbPlcHdr"/>
        </w:types>
        <w:behaviors>
          <w:behavior w:val="content"/>
        </w:behaviors>
        <w:guid w:val="{F84D5771-26DD-4FFE-B5F4-1169A16FC218}"/>
      </w:docPartPr>
      <w:docPartBody>
        <w:p w:rsidR="00AE1FAD" w:rsidRDefault="00103807" w:rsidP="00103807">
          <w:pPr>
            <w:pStyle w:val="B7504D58E967477F8B04323695BD518D"/>
          </w:pPr>
          <w:r w:rsidRPr="004D2A5D">
            <w:rPr>
              <w:rStyle w:val="PlaceholderText"/>
              <w:rFonts w:ascii="Arial" w:eastAsiaTheme="minorHAnsi" w:hAnsi="Arial" w:cs="Arial"/>
              <w:b/>
              <w:u w:val="single"/>
            </w:rPr>
            <w:t>CHOOSE GOVERNING BODY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07"/>
    <w:rsid w:val="000A23AF"/>
    <w:rsid w:val="00103807"/>
    <w:rsid w:val="005153D5"/>
    <w:rsid w:val="0090251E"/>
    <w:rsid w:val="00A41AFF"/>
    <w:rsid w:val="00AE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807"/>
    <w:rPr>
      <w:color w:val="808080"/>
    </w:rPr>
  </w:style>
  <w:style w:type="paragraph" w:customStyle="1" w:styleId="F6AA7A70BC0F4749BB7A120ADD1F444F">
    <w:name w:val="F6AA7A70BC0F4749BB7A120ADD1F444F"/>
    <w:rsid w:val="00103807"/>
  </w:style>
  <w:style w:type="paragraph" w:customStyle="1" w:styleId="78D260154BA44525A2E4A5AC7C2D30CE">
    <w:name w:val="78D260154BA44525A2E4A5AC7C2D30CE"/>
    <w:rsid w:val="00103807"/>
  </w:style>
  <w:style w:type="paragraph" w:customStyle="1" w:styleId="B7504D58E967477F8B04323695BD518D">
    <w:name w:val="B7504D58E967477F8B04323695BD518D"/>
    <w:rsid w:val="00103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4834-629F-457E-A164-78F5BE97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8006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2022-04-28T20:15:00Z</dcterms:created>
  <dcterms:modified xsi:type="dcterms:W3CDTF">2022-04-28T20:15:00Z</dcterms:modified>
</cp:coreProperties>
</file>